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5A5308" w14:textId="77777777" w:rsidR="006962F1" w:rsidRPr="00EB2ABB" w:rsidRDefault="006E5D24">
      <w:pPr>
        <w:pStyle w:val="Heading1"/>
        <w:rPr>
          <w:rFonts w:asciiTheme="majorBidi" w:hAnsiTheme="majorBidi" w:cstheme="majorBidi"/>
          <w:sz w:val="22"/>
          <w:szCs w:val="22"/>
        </w:rPr>
      </w:pPr>
      <w:bookmarkStart w:id="0" w:name="_GoBack"/>
      <w:bookmarkEnd w:id="0"/>
      <w:r w:rsidRPr="00EB2ABB">
        <w:rPr>
          <w:rFonts w:asciiTheme="majorBidi" w:hAnsiTheme="majorBidi" w:cstheme="majorBidi"/>
          <w:sz w:val="22"/>
          <w:szCs w:val="22"/>
        </w:rPr>
        <w:t>Sociology/History 670</w:t>
      </w:r>
      <w:r w:rsidRPr="00EB2ABB">
        <w:rPr>
          <w:rFonts w:asciiTheme="majorBidi" w:hAnsiTheme="majorBidi" w:cstheme="majorBidi"/>
          <w:sz w:val="22"/>
          <w:szCs w:val="22"/>
        </w:rPr>
        <w:tab/>
      </w:r>
      <w:r w:rsidRPr="00EB2ABB">
        <w:rPr>
          <w:rFonts w:asciiTheme="majorBidi" w:hAnsiTheme="majorBidi" w:cstheme="majorBidi"/>
          <w:sz w:val="22"/>
          <w:szCs w:val="22"/>
        </w:rPr>
        <w:tab/>
      </w:r>
      <w:r w:rsidRPr="00EB2ABB">
        <w:rPr>
          <w:rFonts w:asciiTheme="majorBidi" w:hAnsiTheme="majorBidi" w:cstheme="majorBidi"/>
          <w:sz w:val="22"/>
          <w:szCs w:val="22"/>
        </w:rPr>
        <w:tab/>
      </w:r>
      <w:r w:rsidRPr="00EB2ABB">
        <w:rPr>
          <w:rFonts w:asciiTheme="majorBidi" w:hAnsiTheme="majorBidi" w:cstheme="majorBidi"/>
          <w:sz w:val="22"/>
          <w:szCs w:val="22"/>
        </w:rPr>
        <w:tab/>
      </w:r>
      <w:r w:rsidR="006962F1" w:rsidRPr="00EB2ABB">
        <w:rPr>
          <w:rFonts w:asciiTheme="majorBidi" w:hAnsiTheme="majorBidi" w:cstheme="majorBidi"/>
          <w:sz w:val="22"/>
          <w:szCs w:val="22"/>
        </w:rPr>
        <w:t>Professor Chad Alan Goldberg</w:t>
      </w:r>
    </w:p>
    <w:p w14:paraId="5F305D2E" w14:textId="618AFC48" w:rsidR="006E5D24" w:rsidRPr="00EB2ABB" w:rsidRDefault="000B00BC" w:rsidP="00CC55CD">
      <w:pPr>
        <w:pStyle w:val="Heading5"/>
        <w:jc w:val="left"/>
        <w:rPr>
          <w:rStyle w:val="Hyperlink"/>
          <w:rFonts w:asciiTheme="majorBidi" w:hAnsiTheme="majorBidi" w:cstheme="majorBidi"/>
          <w:sz w:val="22"/>
          <w:szCs w:val="22"/>
        </w:rPr>
      </w:pPr>
      <w:r>
        <w:rPr>
          <w:rFonts w:asciiTheme="majorBidi" w:hAnsiTheme="majorBidi" w:cstheme="majorBidi"/>
          <w:sz w:val="22"/>
          <w:szCs w:val="22"/>
        </w:rPr>
        <w:t>Spring 2019</w:t>
      </w:r>
      <w:r w:rsidR="006E5D24" w:rsidRPr="00EB2ABB">
        <w:rPr>
          <w:rFonts w:asciiTheme="majorBidi" w:hAnsiTheme="majorBidi" w:cstheme="majorBidi"/>
          <w:sz w:val="22"/>
          <w:szCs w:val="22"/>
        </w:rPr>
        <w:tab/>
      </w:r>
      <w:r w:rsidR="006E5D24" w:rsidRPr="00EB2ABB">
        <w:rPr>
          <w:rFonts w:asciiTheme="majorBidi" w:hAnsiTheme="majorBidi" w:cstheme="majorBidi"/>
          <w:sz w:val="22"/>
          <w:szCs w:val="22"/>
        </w:rPr>
        <w:tab/>
      </w:r>
      <w:r w:rsidR="006E5D24" w:rsidRPr="00EB2ABB">
        <w:rPr>
          <w:rFonts w:asciiTheme="majorBidi" w:hAnsiTheme="majorBidi" w:cstheme="majorBidi"/>
          <w:sz w:val="22"/>
          <w:szCs w:val="22"/>
        </w:rPr>
        <w:tab/>
      </w:r>
      <w:r w:rsidR="006E5D24" w:rsidRPr="00EB2ABB">
        <w:rPr>
          <w:rFonts w:asciiTheme="majorBidi" w:hAnsiTheme="majorBidi" w:cstheme="majorBidi"/>
          <w:sz w:val="22"/>
          <w:szCs w:val="22"/>
        </w:rPr>
        <w:tab/>
      </w:r>
      <w:r w:rsidR="006E5D24" w:rsidRPr="00EB2ABB">
        <w:rPr>
          <w:rFonts w:asciiTheme="majorBidi" w:hAnsiTheme="majorBidi" w:cstheme="majorBidi"/>
          <w:sz w:val="22"/>
          <w:szCs w:val="22"/>
        </w:rPr>
        <w:tab/>
        <w:t xml:space="preserve">E-mail: </w:t>
      </w:r>
      <w:r w:rsidR="006E5D24" w:rsidRPr="00EB2ABB">
        <w:rPr>
          <w:rFonts w:asciiTheme="majorBidi" w:hAnsiTheme="majorBidi" w:cstheme="majorBidi"/>
          <w:sz w:val="22"/>
          <w:szCs w:val="22"/>
        </w:rPr>
        <w:fldChar w:fldCharType="begin"/>
      </w:r>
      <w:r w:rsidR="006E5D24" w:rsidRPr="00EB2ABB">
        <w:rPr>
          <w:rFonts w:asciiTheme="majorBidi" w:hAnsiTheme="majorBidi" w:cstheme="majorBidi"/>
          <w:sz w:val="22"/>
          <w:szCs w:val="22"/>
        </w:rPr>
        <w:instrText xml:space="preserve"> HYPERLINK "mailto:cgoldber@ssc.wisc.edu</w:instrText>
      </w:r>
      <w:r w:rsidR="006E5D24" w:rsidRPr="00EB2ABB">
        <w:rPr>
          <w:rFonts w:asciiTheme="majorBidi" w:hAnsiTheme="majorBidi" w:cstheme="majorBidi"/>
          <w:sz w:val="22"/>
          <w:szCs w:val="22"/>
        </w:rPr>
        <w:cr/>
        <w:instrText xml:space="preserve">" </w:instrText>
      </w:r>
      <w:r w:rsidR="006E5D24" w:rsidRPr="00EB2ABB">
        <w:rPr>
          <w:rFonts w:asciiTheme="majorBidi" w:hAnsiTheme="majorBidi" w:cstheme="majorBidi"/>
          <w:sz w:val="22"/>
          <w:szCs w:val="22"/>
        </w:rPr>
        <w:fldChar w:fldCharType="separate"/>
      </w:r>
      <w:r w:rsidR="006E5D24" w:rsidRPr="00EB2ABB">
        <w:rPr>
          <w:rStyle w:val="Hyperlink"/>
          <w:rFonts w:asciiTheme="majorBidi" w:hAnsiTheme="majorBidi" w:cstheme="majorBidi"/>
          <w:sz w:val="22"/>
          <w:szCs w:val="22"/>
        </w:rPr>
        <w:t>c</w:t>
      </w:r>
      <w:r w:rsidR="00CC55CD" w:rsidRPr="00EB2ABB">
        <w:rPr>
          <w:rStyle w:val="Hyperlink"/>
          <w:rFonts w:asciiTheme="majorBidi" w:hAnsiTheme="majorBidi" w:cstheme="majorBidi"/>
          <w:sz w:val="22"/>
          <w:szCs w:val="22"/>
        </w:rPr>
        <w:t>agoldberg@wisc.edu</w:t>
      </w:r>
    </w:p>
    <w:p w14:paraId="5D73908A" w14:textId="3A4BC4EC" w:rsidR="006E5D24" w:rsidRPr="00EB2ABB" w:rsidRDefault="006E5D24" w:rsidP="000B00BC">
      <w:pPr>
        <w:pStyle w:val="Heading1"/>
        <w:rPr>
          <w:rFonts w:asciiTheme="majorBidi" w:hAnsiTheme="majorBidi" w:cstheme="majorBidi"/>
          <w:sz w:val="22"/>
          <w:szCs w:val="22"/>
        </w:rPr>
      </w:pPr>
      <w:r w:rsidRPr="00EB2ABB">
        <w:rPr>
          <w:rFonts w:asciiTheme="majorBidi" w:hAnsiTheme="majorBidi" w:cstheme="majorBidi"/>
          <w:sz w:val="22"/>
          <w:szCs w:val="22"/>
        </w:rPr>
        <w:fldChar w:fldCharType="end"/>
      </w:r>
      <w:r w:rsidR="000B00BC" w:rsidRPr="000B00BC">
        <w:rPr>
          <w:rStyle w:val="pslongeditbox"/>
          <w:rFonts w:asciiTheme="majorBidi" w:hAnsiTheme="majorBidi" w:cstheme="majorBidi"/>
          <w:sz w:val="22"/>
          <w:szCs w:val="22"/>
        </w:rPr>
        <w:t>TuTh 11:00AM - 12:15PM</w:t>
      </w:r>
      <w:r w:rsidR="00CC55CD" w:rsidRPr="00EB2ABB">
        <w:rPr>
          <w:rFonts w:asciiTheme="majorBidi" w:hAnsiTheme="majorBidi" w:cstheme="majorBidi"/>
          <w:sz w:val="22"/>
          <w:szCs w:val="22"/>
        </w:rPr>
        <w:tab/>
      </w:r>
      <w:r w:rsidR="00CC55CD" w:rsidRPr="00EB2ABB">
        <w:rPr>
          <w:rFonts w:asciiTheme="majorBidi" w:hAnsiTheme="majorBidi" w:cstheme="majorBidi"/>
          <w:sz w:val="22"/>
          <w:szCs w:val="22"/>
        </w:rPr>
        <w:tab/>
      </w:r>
      <w:r w:rsidR="00CC55CD" w:rsidRPr="00EB2ABB">
        <w:rPr>
          <w:rFonts w:asciiTheme="majorBidi" w:hAnsiTheme="majorBidi" w:cstheme="majorBidi"/>
          <w:sz w:val="22"/>
          <w:szCs w:val="22"/>
        </w:rPr>
        <w:tab/>
      </w:r>
      <w:r w:rsidR="00B328CA" w:rsidRPr="00EB2ABB">
        <w:rPr>
          <w:rFonts w:asciiTheme="majorBidi" w:hAnsiTheme="majorBidi" w:cstheme="majorBidi"/>
          <w:sz w:val="22"/>
          <w:szCs w:val="22"/>
        </w:rPr>
        <w:t>Office: SOC SCI 8116B</w:t>
      </w:r>
    </w:p>
    <w:p w14:paraId="4C51A1B0" w14:textId="6DEAFD29" w:rsidR="006962F1" w:rsidRPr="00EB2ABB" w:rsidRDefault="006E5D24" w:rsidP="00BA60C1">
      <w:pPr>
        <w:pStyle w:val="Heading5"/>
        <w:jc w:val="left"/>
        <w:rPr>
          <w:rFonts w:asciiTheme="majorBidi" w:hAnsiTheme="majorBidi" w:cstheme="majorBidi"/>
          <w:sz w:val="22"/>
        </w:rPr>
      </w:pPr>
      <w:r w:rsidRPr="00EB2ABB">
        <w:rPr>
          <w:rFonts w:asciiTheme="majorBidi" w:hAnsiTheme="majorBidi" w:cstheme="majorBidi"/>
          <w:sz w:val="22"/>
          <w:szCs w:val="22"/>
        </w:rPr>
        <w:t xml:space="preserve">Classroom: </w:t>
      </w:r>
      <w:r w:rsidR="000B00BC" w:rsidRPr="000B00BC">
        <w:rPr>
          <w:rStyle w:val="pslongeditbox"/>
          <w:rFonts w:asciiTheme="majorBidi" w:hAnsiTheme="majorBidi" w:cstheme="majorBidi"/>
          <w:sz w:val="22"/>
          <w:szCs w:val="22"/>
        </w:rPr>
        <w:t>SOC SCI 6240</w:t>
      </w:r>
      <w:r w:rsidRPr="00EB2ABB">
        <w:rPr>
          <w:rFonts w:asciiTheme="majorBidi" w:hAnsiTheme="majorBidi" w:cstheme="majorBidi"/>
          <w:sz w:val="22"/>
          <w:szCs w:val="22"/>
        </w:rPr>
        <w:tab/>
      </w:r>
      <w:r w:rsidRPr="00EB2ABB">
        <w:rPr>
          <w:rFonts w:asciiTheme="majorBidi" w:hAnsiTheme="majorBidi" w:cstheme="majorBidi"/>
          <w:sz w:val="22"/>
          <w:szCs w:val="22"/>
        </w:rPr>
        <w:tab/>
      </w:r>
      <w:r w:rsidRPr="00EB2ABB">
        <w:rPr>
          <w:rFonts w:asciiTheme="majorBidi" w:hAnsiTheme="majorBidi" w:cstheme="majorBidi"/>
          <w:sz w:val="22"/>
          <w:szCs w:val="22"/>
        </w:rPr>
        <w:tab/>
      </w:r>
      <w:r w:rsidR="00B328CA" w:rsidRPr="00EB2ABB">
        <w:rPr>
          <w:rFonts w:asciiTheme="majorBidi" w:hAnsiTheme="majorBidi" w:cstheme="majorBidi"/>
          <w:sz w:val="22"/>
          <w:szCs w:val="22"/>
        </w:rPr>
        <w:t xml:space="preserve">Office hours: </w:t>
      </w:r>
      <w:r w:rsidR="00BA60C1" w:rsidRPr="00BA60C1">
        <w:rPr>
          <w:rFonts w:asciiTheme="majorBidi" w:hAnsiTheme="majorBidi" w:cstheme="majorBidi"/>
          <w:sz w:val="22"/>
          <w:szCs w:val="22"/>
        </w:rPr>
        <w:t>Tu 3:00 - 4:00 PM or by appt</w:t>
      </w:r>
      <w:r w:rsidR="00BA60C1">
        <w:rPr>
          <w:rFonts w:asciiTheme="majorBidi" w:hAnsiTheme="majorBidi" w:cstheme="majorBidi"/>
          <w:sz w:val="22"/>
          <w:szCs w:val="22"/>
        </w:rPr>
        <w:t>.</w:t>
      </w:r>
      <w:r w:rsidRPr="00EB2ABB">
        <w:rPr>
          <w:rFonts w:asciiTheme="majorBidi" w:hAnsiTheme="majorBidi" w:cstheme="majorBidi"/>
          <w:sz w:val="22"/>
          <w:szCs w:val="22"/>
        </w:rPr>
        <w:tab/>
      </w:r>
      <w:r w:rsidRPr="00EB2ABB">
        <w:rPr>
          <w:rFonts w:asciiTheme="majorBidi" w:hAnsiTheme="majorBidi" w:cstheme="majorBidi"/>
          <w:sz w:val="22"/>
          <w:szCs w:val="22"/>
        </w:rPr>
        <w:tab/>
      </w:r>
    </w:p>
    <w:p w14:paraId="72B4A816" w14:textId="77777777" w:rsidR="006962F1" w:rsidRPr="00EB2ABB" w:rsidRDefault="006962F1">
      <w:pPr>
        <w:pStyle w:val="Heading1"/>
        <w:jc w:val="center"/>
        <w:rPr>
          <w:rFonts w:asciiTheme="majorBidi" w:hAnsiTheme="majorBidi" w:cstheme="majorBidi"/>
          <w:b/>
          <w:caps/>
        </w:rPr>
      </w:pPr>
      <w:r w:rsidRPr="00EB2ABB">
        <w:rPr>
          <w:rFonts w:asciiTheme="majorBidi" w:hAnsiTheme="majorBidi" w:cstheme="majorBidi"/>
          <w:b/>
          <w:caps/>
        </w:rPr>
        <w:t>Capitalism, Socialism, and Democracy in America Since 1890</w:t>
      </w:r>
    </w:p>
    <w:p w14:paraId="17A15B51" w14:textId="77777777" w:rsidR="006962F1" w:rsidRPr="00EB2ABB" w:rsidRDefault="006962F1">
      <w:pPr>
        <w:spacing w:line="240" w:lineRule="atLeast"/>
        <w:rPr>
          <w:rFonts w:asciiTheme="majorBidi" w:hAnsiTheme="majorBidi" w:cstheme="majorBidi"/>
          <w:color w:val="000000"/>
          <w:sz w:val="22"/>
          <w:szCs w:val="22"/>
        </w:rPr>
      </w:pPr>
    </w:p>
    <w:p w14:paraId="2438E7B4" w14:textId="77777777" w:rsidR="006962F1" w:rsidRPr="00EB2ABB" w:rsidRDefault="006962F1">
      <w:pPr>
        <w:pStyle w:val="BlockText"/>
        <w:rPr>
          <w:rFonts w:asciiTheme="majorBidi" w:hAnsiTheme="majorBidi" w:cstheme="majorBidi"/>
          <w:sz w:val="20"/>
        </w:rPr>
      </w:pPr>
      <w:r w:rsidRPr="00EB2ABB">
        <w:rPr>
          <w:rFonts w:asciiTheme="majorBidi" w:hAnsiTheme="majorBidi" w:cstheme="majorBidi"/>
          <w:sz w:val="20"/>
        </w:rPr>
        <w:t>History is vital or dead … according as it is or is not presented from the sociological standpoint. When treated simply as a record of what has passed and gone, … there is no motive for attending to it. The ethical value of history teaching will be measured by the extent to which it is treated as a matter of analysis of existing social relations—that is to say as affording insight into what makes up the structure and working of society…. Only a mind trained to grasp social situations … can get sufficient hold on the realities of this life to see what sort of action, critical and constructive, it really demands.</w:t>
      </w:r>
    </w:p>
    <w:p w14:paraId="2CB2BC57" w14:textId="5060672E" w:rsidR="00952402" w:rsidRPr="00EB2ABB" w:rsidRDefault="00952402" w:rsidP="00952402">
      <w:pPr>
        <w:pStyle w:val="BlockText"/>
        <w:spacing w:before="120"/>
        <w:ind w:firstLine="720"/>
        <w:rPr>
          <w:rFonts w:asciiTheme="majorBidi" w:hAnsiTheme="majorBidi" w:cstheme="majorBidi"/>
          <w:sz w:val="20"/>
        </w:rPr>
      </w:pPr>
      <w:r w:rsidRPr="00EB2ABB">
        <w:rPr>
          <w:rFonts w:asciiTheme="majorBidi" w:hAnsiTheme="majorBidi" w:cstheme="majorBidi"/>
          <w:sz w:val="20"/>
        </w:rPr>
        <w:t>― John Dewey</w:t>
      </w:r>
    </w:p>
    <w:p w14:paraId="1F72B5FB" w14:textId="77777777" w:rsidR="006962F1" w:rsidRPr="00EB2ABB" w:rsidRDefault="006962F1">
      <w:pPr>
        <w:spacing w:line="240" w:lineRule="atLeast"/>
        <w:rPr>
          <w:rFonts w:asciiTheme="majorBidi" w:hAnsiTheme="majorBidi" w:cstheme="majorBidi"/>
          <w:b/>
          <w:color w:val="000000"/>
          <w:sz w:val="22"/>
          <w:szCs w:val="22"/>
        </w:rPr>
      </w:pPr>
    </w:p>
    <w:p w14:paraId="6276B59D" w14:textId="4AF7C9C1" w:rsidR="006962F1" w:rsidRPr="00EB2ABB" w:rsidRDefault="006962F1" w:rsidP="00F83B75">
      <w:pPr>
        <w:spacing w:after="120" w:line="240" w:lineRule="atLeast"/>
        <w:rPr>
          <w:rFonts w:asciiTheme="majorBidi" w:hAnsiTheme="majorBidi" w:cstheme="majorBidi"/>
          <w:b/>
          <w:color w:val="000000"/>
          <w:sz w:val="24"/>
        </w:rPr>
      </w:pPr>
      <w:r w:rsidRPr="00EB2ABB">
        <w:rPr>
          <w:rFonts w:asciiTheme="majorBidi" w:hAnsiTheme="majorBidi" w:cstheme="majorBidi"/>
          <w:b/>
          <w:color w:val="000000"/>
          <w:sz w:val="24"/>
        </w:rPr>
        <w:t>Overview</w:t>
      </w:r>
    </w:p>
    <w:p w14:paraId="7F222F82" w14:textId="23342057" w:rsidR="006962F1" w:rsidRPr="00EB2ABB" w:rsidRDefault="006962F1" w:rsidP="00FA6CA4">
      <w:pPr>
        <w:pStyle w:val="BodyText"/>
        <w:spacing w:after="120"/>
        <w:ind w:firstLine="720"/>
        <w:rPr>
          <w:rFonts w:asciiTheme="majorBidi" w:hAnsiTheme="majorBidi" w:cstheme="majorBidi"/>
          <w:sz w:val="22"/>
        </w:rPr>
      </w:pPr>
      <w:r w:rsidRPr="00EB2ABB">
        <w:rPr>
          <w:rFonts w:asciiTheme="majorBidi" w:hAnsiTheme="majorBidi" w:cstheme="majorBidi"/>
          <w:sz w:val="22"/>
        </w:rPr>
        <w:t xml:space="preserve">This course was previously taught by the great labor historian Selig Perlman and then the emigré sociologist Hans Gerth. Gerth’s old syllabus is </w:t>
      </w:r>
      <w:r w:rsidR="00FA6CA4">
        <w:rPr>
          <w:rFonts w:asciiTheme="majorBidi" w:hAnsiTheme="majorBidi" w:cstheme="majorBidi"/>
          <w:sz w:val="22"/>
        </w:rPr>
        <w:t>available from the instructor upon request</w:t>
      </w:r>
      <w:r w:rsidRPr="00EB2ABB">
        <w:rPr>
          <w:rFonts w:asciiTheme="majorBidi" w:hAnsiTheme="majorBidi" w:cstheme="majorBidi"/>
          <w:sz w:val="22"/>
        </w:rPr>
        <w:t xml:space="preserve">, and Perlman’s lectures have been published as </w:t>
      </w:r>
      <w:r w:rsidR="00FD6094">
        <w:rPr>
          <w:rFonts w:asciiTheme="majorBidi" w:hAnsiTheme="majorBidi" w:cstheme="majorBidi"/>
          <w:i/>
          <w:sz w:val="22"/>
        </w:rPr>
        <w:t>Selig Perlman’</w:t>
      </w:r>
      <w:r w:rsidRPr="00EB2ABB">
        <w:rPr>
          <w:rFonts w:asciiTheme="majorBidi" w:hAnsiTheme="majorBidi" w:cstheme="majorBidi"/>
          <w:i/>
          <w:sz w:val="22"/>
        </w:rPr>
        <w:t>s Lectures on Capitalism and Socialism</w:t>
      </w:r>
      <w:r w:rsidRPr="00EB2ABB">
        <w:rPr>
          <w:rFonts w:asciiTheme="majorBidi" w:hAnsiTheme="majorBidi" w:cstheme="majorBidi"/>
          <w:sz w:val="22"/>
        </w:rPr>
        <w:t xml:space="preserve"> (Madison: University of Wisconsin Press, 1976).</w:t>
      </w:r>
    </w:p>
    <w:p w14:paraId="66D2CDD9" w14:textId="5E83F1F2" w:rsidR="006962F1" w:rsidRPr="00EB2ABB" w:rsidRDefault="006962F1" w:rsidP="00FB1B03">
      <w:pPr>
        <w:pStyle w:val="BodyText"/>
        <w:ind w:firstLine="720"/>
        <w:rPr>
          <w:rFonts w:asciiTheme="majorBidi" w:hAnsiTheme="majorBidi" w:cstheme="majorBidi"/>
          <w:sz w:val="22"/>
        </w:rPr>
      </w:pPr>
      <w:r w:rsidRPr="00EB2ABB">
        <w:rPr>
          <w:rFonts w:asciiTheme="majorBidi" w:hAnsiTheme="majorBidi" w:cstheme="majorBidi"/>
          <w:sz w:val="22"/>
        </w:rPr>
        <w:t xml:space="preserve">The primary goal of the course is to examine the historical development of capitalism, socialism, and democracy in the United States, paying close attention to how past </w:t>
      </w:r>
      <w:r w:rsidR="00FD6094">
        <w:rPr>
          <w:rFonts w:asciiTheme="majorBidi" w:hAnsiTheme="majorBidi" w:cstheme="majorBidi"/>
          <w:sz w:val="22"/>
        </w:rPr>
        <w:t xml:space="preserve">practice </w:t>
      </w:r>
      <w:r w:rsidRPr="00EB2ABB">
        <w:rPr>
          <w:rFonts w:asciiTheme="majorBidi" w:hAnsiTheme="majorBidi" w:cstheme="majorBidi"/>
          <w:sz w:val="22"/>
        </w:rPr>
        <w:t xml:space="preserve">shapes subsequent </w:t>
      </w:r>
      <w:r w:rsidRPr="00EB2ABB">
        <w:rPr>
          <w:rFonts w:asciiTheme="majorBidi" w:hAnsiTheme="majorBidi" w:cstheme="majorBidi"/>
          <w:color w:val="000000"/>
          <w:sz w:val="22"/>
        </w:rPr>
        <w:t>politics and policy outcomes.</w:t>
      </w:r>
      <w:r w:rsidRPr="00EB2ABB">
        <w:rPr>
          <w:rFonts w:asciiTheme="majorBidi" w:hAnsiTheme="majorBidi" w:cstheme="majorBidi"/>
          <w:sz w:val="22"/>
        </w:rPr>
        <w:t xml:space="preserve"> </w:t>
      </w:r>
      <w:r w:rsidR="006F6157" w:rsidRPr="00EB2ABB">
        <w:rPr>
          <w:rFonts w:asciiTheme="majorBidi" w:hAnsiTheme="majorBidi" w:cstheme="majorBidi"/>
          <w:sz w:val="22"/>
        </w:rPr>
        <w:t xml:space="preserve">(“Men make their own history,” as </w:t>
      </w:r>
      <w:r w:rsidR="008D0DC2" w:rsidRPr="00EB2ABB">
        <w:rPr>
          <w:rFonts w:asciiTheme="majorBidi" w:hAnsiTheme="majorBidi" w:cstheme="majorBidi"/>
          <w:sz w:val="22"/>
        </w:rPr>
        <w:t xml:space="preserve">Karl </w:t>
      </w:r>
      <w:r w:rsidR="006F6157" w:rsidRPr="00EB2ABB">
        <w:rPr>
          <w:rFonts w:asciiTheme="majorBidi" w:hAnsiTheme="majorBidi" w:cstheme="majorBidi"/>
          <w:sz w:val="22"/>
        </w:rPr>
        <w:t xml:space="preserve">Marx wrote, “but they do not make it as they please; they do not make it under self-selected circumstances, but under circumstances existing already, given and transmitted from the past.”) </w:t>
      </w:r>
      <w:r w:rsidRPr="00EB2ABB">
        <w:rPr>
          <w:rFonts w:asciiTheme="majorBidi" w:hAnsiTheme="majorBidi" w:cstheme="majorBidi"/>
          <w:sz w:val="22"/>
        </w:rPr>
        <w:t xml:space="preserve">Throughout the semester, we will try to see what social and political theory have to say to American history and vice versa. The course is organized chronologically in several parts, including the Progressive era; the New Deal; postwar challenges to and criticisms of the New Deal, from the left and the right; the Great Society, the civil rights movement, and the New Left; and the rise of the New Right since the 1970s. As the course moves forward in time, we </w:t>
      </w:r>
      <w:r w:rsidR="00FB1B03">
        <w:rPr>
          <w:rFonts w:asciiTheme="majorBidi" w:hAnsiTheme="majorBidi" w:cstheme="majorBidi"/>
          <w:sz w:val="22"/>
        </w:rPr>
        <w:t>focus on recurring</w:t>
      </w:r>
      <w:r w:rsidRPr="00EB2ABB">
        <w:rPr>
          <w:rFonts w:asciiTheme="majorBidi" w:hAnsiTheme="majorBidi" w:cstheme="majorBidi"/>
          <w:sz w:val="22"/>
        </w:rPr>
        <w:t xml:space="preserve"> questions that help to give the course thematic unity and coherence. These include questions about the changing and contested meanings of democracy, the relationship between capitalism and democracy, why there has been no significant socialist movement or l</w:t>
      </w:r>
      <w:r w:rsidR="0056077D" w:rsidRPr="00EB2ABB">
        <w:rPr>
          <w:rFonts w:asciiTheme="majorBidi" w:hAnsiTheme="majorBidi" w:cstheme="majorBidi"/>
          <w:sz w:val="22"/>
        </w:rPr>
        <w:t>abor party in the United States, and the consequences and implications of this absence.</w:t>
      </w:r>
    </w:p>
    <w:p w14:paraId="39335CE6" w14:textId="77777777" w:rsidR="00122F6A" w:rsidRPr="00EB2ABB" w:rsidRDefault="00122F6A">
      <w:pPr>
        <w:pStyle w:val="BodyText"/>
        <w:rPr>
          <w:rFonts w:asciiTheme="majorBidi" w:hAnsiTheme="majorBidi" w:cstheme="majorBidi"/>
          <w:sz w:val="22"/>
        </w:rPr>
      </w:pPr>
    </w:p>
    <w:p w14:paraId="3E29B7B4" w14:textId="1F03D8BE" w:rsidR="00122F6A" w:rsidRPr="00EB2ABB" w:rsidRDefault="00122F6A" w:rsidP="00F83B75">
      <w:pPr>
        <w:pStyle w:val="BodyText"/>
        <w:spacing w:after="120"/>
        <w:rPr>
          <w:rFonts w:asciiTheme="majorBidi" w:hAnsiTheme="majorBidi" w:cstheme="majorBidi"/>
          <w:b/>
          <w:szCs w:val="24"/>
        </w:rPr>
      </w:pPr>
      <w:r w:rsidRPr="00EB2ABB">
        <w:rPr>
          <w:rFonts w:asciiTheme="majorBidi" w:hAnsiTheme="majorBidi" w:cstheme="majorBidi"/>
          <w:b/>
          <w:szCs w:val="24"/>
        </w:rPr>
        <w:t>Prerequisites</w:t>
      </w:r>
    </w:p>
    <w:p w14:paraId="027FA98B" w14:textId="476E34E9" w:rsidR="00122F6A" w:rsidRPr="00EB2ABB" w:rsidRDefault="00501B31" w:rsidP="00B328CA">
      <w:pPr>
        <w:pStyle w:val="BodyText"/>
        <w:ind w:firstLine="720"/>
        <w:rPr>
          <w:rFonts w:asciiTheme="majorBidi" w:hAnsiTheme="majorBidi" w:cstheme="majorBidi"/>
          <w:sz w:val="22"/>
        </w:rPr>
      </w:pPr>
      <w:r>
        <w:rPr>
          <w:rFonts w:asciiTheme="majorBidi" w:hAnsiTheme="majorBidi" w:cstheme="majorBidi"/>
          <w:sz w:val="22"/>
        </w:rPr>
        <w:t>J</w:t>
      </w:r>
      <w:r w:rsidR="00122F6A" w:rsidRPr="00EB2ABB">
        <w:rPr>
          <w:rFonts w:asciiTheme="majorBidi" w:hAnsiTheme="majorBidi" w:cstheme="majorBidi"/>
          <w:sz w:val="22"/>
        </w:rPr>
        <w:t>unior standing, and any one of these: an introductory sociology course (SOC 140, 181, 210, or 211); American Society (SOC 125); American History, Civil War Era to the Present (HIS 102); or Introduction to U.S. History (HIS 109). An introductory course in sociological theory (SOC 475) is recommended.</w:t>
      </w:r>
    </w:p>
    <w:p w14:paraId="402FE9E1" w14:textId="77777777" w:rsidR="006962F1" w:rsidRPr="00EB2ABB" w:rsidRDefault="006962F1">
      <w:pPr>
        <w:pStyle w:val="Footer"/>
        <w:tabs>
          <w:tab w:val="clear" w:pos="4320"/>
          <w:tab w:val="clear" w:pos="8640"/>
        </w:tabs>
        <w:rPr>
          <w:rFonts w:asciiTheme="majorBidi" w:hAnsiTheme="majorBidi" w:cstheme="majorBidi"/>
          <w:sz w:val="22"/>
        </w:rPr>
      </w:pPr>
    </w:p>
    <w:p w14:paraId="7FC96259" w14:textId="719EAC84" w:rsidR="006962F1" w:rsidRPr="00EB2ABB" w:rsidRDefault="006962F1" w:rsidP="00F83B75">
      <w:pPr>
        <w:pStyle w:val="Footer"/>
        <w:tabs>
          <w:tab w:val="clear" w:pos="4320"/>
          <w:tab w:val="clear" w:pos="8640"/>
        </w:tabs>
        <w:spacing w:after="120"/>
        <w:rPr>
          <w:rFonts w:asciiTheme="majorBidi" w:hAnsiTheme="majorBidi" w:cstheme="majorBidi"/>
          <w:b/>
          <w:color w:val="000000"/>
          <w:sz w:val="24"/>
        </w:rPr>
      </w:pPr>
      <w:r w:rsidRPr="00EB2ABB">
        <w:rPr>
          <w:rFonts w:asciiTheme="majorBidi" w:hAnsiTheme="majorBidi" w:cstheme="majorBidi"/>
          <w:b/>
          <w:color w:val="000000"/>
          <w:sz w:val="24"/>
        </w:rPr>
        <w:t>Course Requirements</w:t>
      </w:r>
      <w:r w:rsidR="00A95A0D" w:rsidRPr="00EB2ABB">
        <w:rPr>
          <w:rFonts w:asciiTheme="majorBidi" w:hAnsiTheme="majorBidi" w:cstheme="majorBidi"/>
          <w:b/>
          <w:color w:val="000000"/>
          <w:sz w:val="24"/>
        </w:rPr>
        <w:t xml:space="preserve"> and Grades</w:t>
      </w:r>
    </w:p>
    <w:p w14:paraId="6BCEF33B" w14:textId="336C734D" w:rsidR="006962F1" w:rsidRPr="00EB2ABB" w:rsidRDefault="006962F1" w:rsidP="00EB2ABB">
      <w:pPr>
        <w:widowControl w:val="0"/>
        <w:autoSpaceDE w:val="0"/>
        <w:autoSpaceDN w:val="0"/>
        <w:adjustRightInd w:val="0"/>
        <w:ind w:firstLine="720"/>
        <w:rPr>
          <w:rFonts w:asciiTheme="majorBidi" w:hAnsiTheme="majorBidi" w:cstheme="majorBidi"/>
          <w:sz w:val="22"/>
          <w:szCs w:val="22"/>
        </w:rPr>
      </w:pPr>
      <w:r w:rsidRPr="00EB2ABB">
        <w:rPr>
          <w:rFonts w:asciiTheme="majorBidi" w:hAnsiTheme="majorBidi" w:cstheme="majorBidi"/>
          <w:sz w:val="22"/>
          <w:szCs w:val="22"/>
        </w:rPr>
        <w:t>T</w:t>
      </w:r>
      <w:r w:rsidR="00A02FE7" w:rsidRPr="00EB2ABB">
        <w:rPr>
          <w:rFonts w:asciiTheme="majorBidi" w:hAnsiTheme="majorBidi" w:cstheme="majorBidi"/>
          <w:sz w:val="22"/>
          <w:szCs w:val="22"/>
        </w:rPr>
        <w:t>he course will be taught at an advanced, unrestricted honors undergraduate</w:t>
      </w:r>
      <w:r w:rsidRPr="00EB2ABB">
        <w:rPr>
          <w:rFonts w:asciiTheme="majorBidi" w:hAnsiTheme="majorBidi" w:cstheme="majorBidi"/>
          <w:sz w:val="22"/>
          <w:szCs w:val="22"/>
        </w:rPr>
        <w:t xml:space="preserve"> level. </w:t>
      </w:r>
      <w:r w:rsidR="00836086" w:rsidRPr="00EB2ABB">
        <w:rPr>
          <w:rFonts w:asciiTheme="majorBidi" w:hAnsiTheme="majorBidi" w:cstheme="majorBidi"/>
          <w:sz w:val="22"/>
          <w:szCs w:val="22"/>
        </w:rPr>
        <w:t xml:space="preserve">It will also be appropriate for graduate students who plan to work on the subject. </w:t>
      </w:r>
      <w:r w:rsidR="00346374" w:rsidRPr="00EB2ABB">
        <w:rPr>
          <w:rFonts w:asciiTheme="majorBidi" w:hAnsiTheme="majorBidi" w:cstheme="majorBidi"/>
          <w:sz w:val="22"/>
          <w:szCs w:val="22"/>
        </w:rPr>
        <w:t xml:space="preserve">Undergraduates </w:t>
      </w:r>
      <w:r w:rsidRPr="00EB2ABB">
        <w:rPr>
          <w:rFonts w:asciiTheme="majorBidi" w:hAnsiTheme="majorBidi" w:cstheme="majorBidi"/>
          <w:sz w:val="22"/>
          <w:szCs w:val="22"/>
        </w:rPr>
        <w:t xml:space="preserve">are required to read about </w:t>
      </w:r>
      <w:r w:rsidR="002B3A52" w:rsidRPr="00EB2ABB">
        <w:rPr>
          <w:rFonts w:asciiTheme="majorBidi" w:hAnsiTheme="majorBidi" w:cstheme="majorBidi"/>
          <w:sz w:val="22"/>
          <w:szCs w:val="22"/>
        </w:rPr>
        <w:t>10</w:t>
      </w:r>
      <w:r w:rsidR="00346374" w:rsidRPr="00EB2ABB">
        <w:rPr>
          <w:rFonts w:asciiTheme="majorBidi" w:hAnsiTheme="majorBidi" w:cstheme="majorBidi"/>
          <w:sz w:val="22"/>
          <w:szCs w:val="22"/>
        </w:rPr>
        <w:t>0</w:t>
      </w:r>
      <w:r w:rsidRPr="00EB2ABB">
        <w:rPr>
          <w:rFonts w:asciiTheme="majorBidi" w:hAnsiTheme="majorBidi" w:cstheme="majorBidi"/>
          <w:sz w:val="22"/>
          <w:szCs w:val="22"/>
        </w:rPr>
        <w:t xml:space="preserve"> pages per week on average. </w:t>
      </w:r>
      <w:r w:rsidR="00521DF9" w:rsidRPr="00EB2ABB">
        <w:rPr>
          <w:rFonts w:asciiTheme="majorBidi" w:hAnsiTheme="majorBidi" w:cstheme="majorBidi"/>
          <w:sz w:val="22"/>
          <w:szCs w:val="22"/>
        </w:rPr>
        <w:t xml:space="preserve">Graduate student reading averages more like </w:t>
      </w:r>
      <w:r w:rsidR="002B3A52" w:rsidRPr="00EB2ABB">
        <w:rPr>
          <w:rFonts w:asciiTheme="majorBidi" w:hAnsiTheme="majorBidi" w:cstheme="majorBidi"/>
          <w:sz w:val="22"/>
          <w:szCs w:val="22"/>
        </w:rPr>
        <w:t>160</w:t>
      </w:r>
      <w:r w:rsidR="00521DF9" w:rsidRPr="00EB2ABB">
        <w:rPr>
          <w:rFonts w:asciiTheme="majorBidi" w:hAnsiTheme="majorBidi" w:cstheme="majorBidi"/>
          <w:sz w:val="22"/>
          <w:szCs w:val="22"/>
        </w:rPr>
        <w:t xml:space="preserve"> pages per week. </w:t>
      </w:r>
      <w:r w:rsidRPr="00EB2ABB">
        <w:rPr>
          <w:rFonts w:asciiTheme="majorBidi" w:hAnsiTheme="majorBidi" w:cstheme="majorBidi"/>
          <w:sz w:val="22"/>
          <w:szCs w:val="22"/>
        </w:rPr>
        <w:t>If you are unable or unwilling to do this much reading, you should drop the course now. Please complete the reading(s) before the class in which we discuss them.</w:t>
      </w:r>
    </w:p>
    <w:p w14:paraId="7D5604DB" w14:textId="77777777" w:rsidR="006962F1" w:rsidRPr="00EB2ABB" w:rsidRDefault="006962F1">
      <w:pPr>
        <w:pStyle w:val="Footer"/>
        <w:tabs>
          <w:tab w:val="clear" w:pos="4320"/>
          <w:tab w:val="clear" w:pos="8640"/>
        </w:tabs>
        <w:rPr>
          <w:rFonts w:asciiTheme="majorBidi" w:hAnsiTheme="majorBidi" w:cstheme="majorBidi"/>
          <w:sz w:val="22"/>
          <w:szCs w:val="22"/>
        </w:rPr>
      </w:pPr>
    </w:p>
    <w:p w14:paraId="68055173" w14:textId="4C35A8F1" w:rsidR="006962F1" w:rsidRPr="00EB2ABB" w:rsidRDefault="006962F1" w:rsidP="00FF5CB6">
      <w:pPr>
        <w:pStyle w:val="Footer"/>
        <w:tabs>
          <w:tab w:val="clear" w:pos="4320"/>
          <w:tab w:val="clear" w:pos="8640"/>
        </w:tabs>
        <w:rPr>
          <w:rFonts w:asciiTheme="majorBidi" w:hAnsiTheme="majorBidi" w:cstheme="majorBidi"/>
          <w:sz w:val="22"/>
          <w:szCs w:val="22"/>
          <w:u w:val="single"/>
        </w:rPr>
      </w:pPr>
      <w:r w:rsidRPr="00EB2ABB">
        <w:rPr>
          <w:rFonts w:asciiTheme="majorBidi" w:hAnsiTheme="majorBidi" w:cstheme="majorBidi"/>
          <w:sz w:val="22"/>
          <w:szCs w:val="22"/>
        </w:rPr>
        <w:t xml:space="preserve">Each student </w:t>
      </w:r>
      <w:r w:rsidR="00FF5CB6">
        <w:rPr>
          <w:rFonts w:asciiTheme="majorBidi" w:hAnsiTheme="majorBidi" w:cstheme="majorBidi"/>
          <w:sz w:val="22"/>
          <w:szCs w:val="22"/>
        </w:rPr>
        <w:t>can</w:t>
      </w:r>
      <w:r w:rsidRPr="00EB2ABB">
        <w:rPr>
          <w:rFonts w:asciiTheme="majorBidi" w:hAnsiTheme="majorBidi" w:cstheme="majorBidi"/>
          <w:sz w:val="22"/>
          <w:szCs w:val="22"/>
        </w:rPr>
        <w:t xml:space="preserve"> earn up to 100 points based on:</w:t>
      </w:r>
    </w:p>
    <w:p w14:paraId="2F12876A" w14:textId="77777777" w:rsidR="006962F1" w:rsidRPr="00EB2ABB" w:rsidRDefault="006962F1">
      <w:pPr>
        <w:pStyle w:val="Footer"/>
        <w:tabs>
          <w:tab w:val="clear" w:pos="4320"/>
          <w:tab w:val="clear" w:pos="8640"/>
        </w:tabs>
        <w:rPr>
          <w:rFonts w:asciiTheme="majorBidi" w:hAnsiTheme="majorBidi" w:cstheme="majorBidi"/>
          <w:sz w:val="22"/>
          <w:szCs w:val="22"/>
          <w:u w:val="single"/>
        </w:rPr>
      </w:pPr>
    </w:p>
    <w:p w14:paraId="114839EF" w14:textId="69F09ED1" w:rsidR="006962F1" w:rsidRPr="00EB2ABB" w:rsidRDefault="006962F1" w:rsidP="00501B31">
      <w:pPr>
        <w:pStyle w:val="Footer"/>
        <w:numPr>
          <w:ilvl w:val="0"/>
          <w:numId w:val="16"/>
        </w:numPr>
        <w:tabs>
          <w:tab w:val="clear" w:pos="4320"/>
          <w:tab w:val="clear" w:pos="8640"/>
        </w:tabs>
        <w:spacing w:after="120"/>
        <w:ind w:left="360"/>
        <w:rPr>
          <w:rFonts w:asciiTheme="majorBidi" w:hAnsiTheme="majorBidi" w:cstheme="majorBidi"/>
          <w:sz w:val="22"/>
          <w:szCs w:val="22"/>
        </w:rPr>
      </w:pPr>
      <w:r w:rsidRPr="00EB2ABB">
        <w:rPr>
          <w:rFonts w:asciiTheme="majorBidi" w:hAnsiTheme="majorBidi" w:cstheme="majorBidi"/>
          <w:i/>
          <w:sz w:val="22"/>
          <w:szCs w:val="22"/>
        </w:rPr>
        <w:t>Attendance and participation in class discussion (20 points):</w:t>
      </w:r>
      <w:r w:rsidRPr="00EB2ABB">
        <w:rPr>
          <w:rFonts w:asciiTheme="majorBidi" w:hAnsiTheme="majorBidi" w:cstheme="majorBidi"/>
          <w:sz w:val="22"/>
          <w:szCs w:val="22"/>
        </w:rPr>
        <w:t xml:space="preserve"> Class time will be devoted to a combination of lecturing and discussion. Students are expected to attend class regularly, arrive on time, and participate thoughtfully in class discussions based on the readings. You will lose these points if you do not fulfill these requirements. </w:t>
      </w:r>
      <w:r w:rsidRPr="00EB2ABB">
        <w:rPr>
          <w:rFonts w:asciiTheme="majorBidi" w:hAnsiTheme="majorBidi" w:cstheme="majorBidi"/>
          <w:color w:val="000000"/>
          <w:sz w:val="22"/>
          <w:szCs w:val="22"/>
        </w:rPr>
        <w:t xml:space="preserve">You do not need to explain or justify </w:t>
      </w:r>
      <w:r w:rsidR="00EB2ABB" w:rsidRPr="00EB2ABB">
        <w:rPr>
          <w:rFonts w:asciiTheme="majorBidi" w:hAnsiTheme="majorBidi" w:cstheme="majorBidi"/>
          <w:color w:val="000000"/>
          <w:sz w:val="22"/>
          <w:szCs w:val="22"/>
        </w:rPr>
        <w:t>an occasional absence</w:t>
      </w:r>
      <w:r w:rsidRPr="00EB2ABB">
        <w:rPr>
          <w:rFonts w:asciiTheme="majorBidi" w:hAnsiTheme="majorBidi" w:cstheme="majorBidi"/>
          <w:color w:val="000000"/>
          <w:sz w:val="22"/>
          <w:szCs w:val="22"/>
        </w:rPr>
        <w:t>, but frequent tardiness, absences, or lack of participation will affect your grade. You are encouraged to raise questions, which counts as participation.</w:t>
      </w:r>
    </w:p>
    <w:p w14:paraId="1BF73B2E" w14:textId="2259CC97" w:rsidR="006962F1" w:rsidRPr="00EB2ABB" w:rsidRDefault="00A41400" w:rsidP="004A52B5">
      <w:pPr>
        <w:pStyle w:val="Default0"/>
        <w:numPr>
          <w:ilvl w:val="0"/>
          <w:numId w:val="16"/>
        </w:numPr>
        <w:spacing w:after="120"/>
        <w:ind w:left="360"/>
        <w:rPr>
          <w:rFonts w:asciiTheme="majorBidi" w:hAnsiTheme="majorBidi" w:cstheme="majorBidi"/>
          <w:sz w:val="22"/>
          <w:szCs w:val="22"/>
        </w:rPr>
      </w:pPr>
      <w:r>
        <w:rPr>
          <w:rFonts w:asciiTheme="majorBidi" w:hAnsiTheme="majorBidi" w:cstheme="majorBidi"/>
          <w:i/>
          <w:sz w:val="22"/>
          <w:szCs w:val="22"/>
        </w:rPr>
        <w:t>Two</w:t>
      </w:r>
      <w:r w:rsidR="006962F1" w:rsidRPr="00EB2ABB">
        <w:rPr>
          <w:rFonts w:asciiTheme="majorBidi" w:hAnsiTheme="majorBidi" w:cstheme="majorBidi"/>
          <w:i/>
          <w:sz w:val="22"/>
          <w:szCs w:val="22"/>
        </w:rPr>
        <w:t xml:space="preserve"> short </w:t>
      </w:r>
      <w:r w:rsidR="00311E98">
        <w:rPr>
          <w:rFonts w:asciiTheme="majorBidi" w:hAnsiTheme="majorBidi" w:cstheme="majorBidi"/>
          <w:i/>
          <w:sz w:val="22"/>
          <w:szCs w:val="22"/>
        </w:rPr>
        <w:t>analytica</w:t>
      </w:r>
      <w:r w:rsidR="00311E98" w:rsidRPr="00921FEC">
        <w:rPr>
          <w:rFonts w:asciiTheme="majorBidi" w:hAnsiTheme="majorBidi" w:cstheme="majorBidi"/>
          <w:i/>
          <w:sz w:val="22"/>
          <w:szCs w:val="22"/>
        </w:rPr>
        <w:t xml:space="preserve">l </w:t>
      </w:r>
      <w:r w:rsidR="006962F1" w:rsidRPr="00921FEC">
        <w:rPr>
          <w:rFonts w:asciiTheme="majorBidi" w:hAnsiTheme="majorBidi" w:cstheme="majorBidi"/>
          <w:i/>
          <w:sz w:val="22"/>
          <w:szCs w:val="22"/>
        </w:rPr>
        <w:t>papers (</w:t>
      </w:r>
      <w:r w:rsidR="00225CF1" w:rsidRPr="00921FEC">
        <w:rPr>
          <w:rFonts w:asciiTheme="majorBidi" w:hAnsiTheme="majorBidi" w:cstheme="majorBidi"/>
          <w:i/>
          <w:sz w:val="22"/>
          <w:szCs w:val="22"/>
        </w:rPr>
        <w:t>24</w:t>
      </w:r>
      <w:r w:rsidR="006962F1" w:rsidRPr="00921FEC">
        <w:rPr>
          <w:rFonts w:asciiTheme="majorBidi" w:hAnsiTheme="majorBidi" w:cstheme="majorBidi"/>
          <w:i/>
          <w:sz w:val="22"/>
          <w:szCs w:val="22"/>
        </w:rPr>
        <w:t xml:space="preserve"> points each/4</w:t>
      </w:r>
      <w:r w:rsidR="00225CF1" w:rsidRPr="00921FEC">
        <w:rPr>
          <w:rFonts w:asciiTheme="majorBidi" w:hAnsiTheme="majorBidi" w:cstheme="majorBidi"/>
          <w:i/>
          <w:sz w:val="22"/>
          <w:szCs w:val="22"/>
        </w:rPr>
        <w:t xml:space="preserve">8 </w:t>
      </w:r>
      <w:r w:rsidR="006962F1" w:rsidRPr="00921FEC">
        <w:rPr>
          <w:rFonts w:asciiTheme="majorBidi" w:hAnsiTheme="majorBidi" w:cstheme="majorBidi"/>
          <w:i/>
          <w:sz w:val="22"/>
          <w:szCs w:val="22"/>
        </w:rPr>
        <w:t>points total):</w:t>
      </w:r>
      <w:r w:rsidR="006962F1" w:rsidRPr="00921FEC">
        <w:rPr>
          <w:rFonts w:asciiTheme="majorBidi" w:hAnsiTheme="majorBidi" w:cstheme="majorBidi"/>
          <w:sz w:val="22"/>
          <w:szCs w:val="22"/>
        </w:rPr>
        <w:t xml:space="preserve"> You are</w:t>
      </w:r>
      <w:r w:rsidR="006962F1" w:rsidRPr="00EB2ABB">
        <w:rPr>
          <w:rFonts w:asciiTheme="majorBidi" w:hAnsiTheme="majorBidi" w:cstheme="majorBidi"/>
          <w:sz w:val="22"/>
          <w:szCs w:val="22"/>
        </w:rPr>
        <w:t xml:space="preserve"> required to write </w:t>
      </w:r>
      <w:r>
        <w:rPr>
          <w:rFonts w:asciiTheme="majorBidi" w:hAnsiTheme="majorBidi" w:cstheme="majorBidi"/>
          <w:sz w:val="22"/>
          <w:szCs w:val="22"/>
        </w:rPr>
        <w:t>two</w:t>
      </w:r>
      <w:r w:rsidR="0056077D" w:rsidRPr="00EB2ABB">
        <w:rPr>
          <w:rFonts w:asciiTheme="majorBidi" w:hAnsiTheme="majorBidi" w:cstheme="majorBidi"/>
          <w:sz w:val="22"/>
          <w:szCs w:val="22"/>
        </w:rPr>
        <w:t xml:space="preserve"> </w:t>
      </w:r>
      <w:r w:rsidR="000E5541">
        <w:rPr>
          <w:rFonts w:asciiTheme="majorBidi" w:hAnsiTheme="majorBidi" w:cstheme="majorBidi"/>
          <w:sz w:val="22"/>
          <w:szCs w:val="22"/>
        </w:rPr>
        <w:t>concise</w:t>
      </w:r>
      <w:r w:rsidR="0056077D" w:rsidRPr="00EB2ABB">
        <w:rPr>
          <w:rFonts w:asciiTheme="majorBidi" w:hAnsiTheme="majorBidi" w:cstheme="majorBidi"/>
          <w:sz w:val="22"/>
          <w:szCs w:val="22"/>
        </w:rPr>
        <w:t xml:space="preserve"> analytical papers, </w:t>
      </w:r>
      <w:r w:rsidR="003350A2">
        <w:rPr>
          <w:rFonts w:asciiTheme="majorBidi" w:hAnsiTheme="majorBidi" w:cstheme="majorBidi"/>
          <w:sz w:val="22"/>
          <w:szCs w:val="22"/>
        </w:rPr>
        <w:t>at least 900</w:t>
      </w:r>
      <w:r w:rsidR="00267526" w:rsidRPr="00EB2ABB">
        <w:rPr>
          <w:rFonts w:asciiTheme="majorBidi" w:hAnsiTheme="majorBidi" w:cstheme="majorBidi"/>
          <w:sz w:val="22"/>
          <w:szCs w:val="22"/>
        </w:rPr>
        <w:t xml:space="preserve"> </w:t>
      </w:r>
      <w:r w:rsidR="003350A2">
        <w:rPr>
          <w:rFonts w:asciiTheme="majorBidi" w:hAnsiTheme="majorBidi" w:cstheme="majorBidi"/>
          <w:sz w:val="22"/>
          <w:szCs w:val="22"/>
        </w:rPr>
        <w:t xml:space="preserve">words and no more than 1200 </w:t>
      </w:r>
      <w:r w:rsidR="00267526" w:rsidRPr="00EB2ABB">
        <w:rPr>
          <w:rFonts w:asciiTheme="majorBidi" w:hAnsiTheme="majorBidi" w:cstheme="majorBidi"/>
          <w:sz w:val="22"/>
          <w:szCs w:val="22"/>
        </w:rPr>
        <w:t>words each</w:t>
      </w:r>
      <w:r w:rsidR="006962F1" w:rsidRPr="00EB2ABB">
        <w:rPr>
          <w:rFonts w:asciiTheme="majorBidi" w:hAnsiTheme="majorBidi" w:cstheme="majorBidi"/>
          <w:sz w:val="22"/>
          <w:szCs w:val="22"/>
        </w:rPr>
        <w:t xml:space="preserve">. Each paper should focus on one required reading in the syllabus and (a) </w:t>
      </w:r>
      <w:r w:rsidR="00EB2ABB" w:rsidRPr="00311E98">
        <w:rPr>
          <w:rFonts w:asciiTheme="majorBidi" w:hAnsiTheme="majorBidi" w:cstheme="majorBidi"/>
          <w:sz w:val="22"/>
          <w:szCs w:val="22"/>
        </w:rPr>
        <w:t>briefly</w:t>
      </w:r>
      <w:r w:rsidR="00EB2ABB" w:rsidRPr="00EB2ABB">
        <w:rPr>
          <w:rFonts w:asciiTheme="majorBidi" w:hAnsiTheme="majorBidi" w:cstheme="majorBidi"/>
          <w:sz w:val="22"/>
          <w:szCs w:val="22"/>
        </w:rPr>
        <w:t xml:space="preserve"> </w:t>
      </w:r>
      <w:r w:rsidR="006962F1" w:rsidRPr="00EB2ABB">
        <w:rPr>
          <w:rFonts w:asciiTheme="majorBidi" w:hAnsiTheme="majorBidi" w:cstheme="majorBidi"/>
          <w:sz w:val="22"/>
          <w:szCs w:val="22"/>
        </w:rPr>
        <w:t xml:space="preserve">summarize, in your own words, the author’s </w:t>
      </w:r>
      <w:r w:rsidR="00311E98">
        <w:rPr>
          <w:rFonts w:asciiTheme="majorBidi" w:hAnsiTheme="majorBidi" w:cstheme="majorBidi"/>
          <w:sz w:val="22"/>
          <w:szCs w:val="22"/>
        </w:rPr>
        <w:t>thesis and/or main points</w:t>
      </w:r>
      <w:r>
        <w:rPr>
          <w:rFonts w:asciiTheme="majorBidi" w:hAnsiTheme="majorBidi" w:cstheme="majorBidi"/>
          <w:sz w:val="22"/>
          <w:szCs w:val="22"/>
        </w:rPr>
        <w:t xml:space="preserve"> and how </w:t>
      </w:r>
      <w:r w:rsidR="004A52B5">
        <w:rPr>
          <w:rFonts w:asciiTheme="majorBidi" w:hAnsiTheme="majorBidi" w:cstheme="majorBidi"/>
          <w:sz w:val="22"/>
          <w:szCs w:val="22"/>
        </w:rPr>
        <w:t>they relate</w:t>
      </w:r>
      <w:r>
        <w:rPr>
          <w:rFonts w:asciiTheme="majorBidi" w:hAnsiTheme="majorBidi" w:cstheme="majorBidi"/>
          <w:sz w:val="22"/>
          <w:szCs w:val="22"/>
        </w:rPr>
        <w:t xml:space="preserve"> to the themes of the course</w:t>
      </w:r>
      <w:r w:rsidR="006962F1" w:rsidRPr="00EB2ABB">
        <w:rPr>
          <w:rFonts w:asciiTheme="majorBidi" w:hAnsiTheme="majorBidi" w:cstheme="majorBidi"/>
          <w:sz w:val="22"/>
          <w:szCs w:val="22"/>
        </w:rPr>
        <w:t xml:space="preserve">; (b) explain how the author’s </w:t>
      </w:r>
      <w:r w:rsidR="00311E98">
        <w:rPr>
          <w:rFonts w:asciiTheme="majorBidi" w:hAnsiTheme="majorBidi" w:cstheme="majorBidi"/>
          <w:sz w:val="22"/>
          <w:szCs w:val="22"/>
        </w:rPr>
        <w:t>thesis</w:t>
      </w:r>
      <w:r w:rsidR="006962F1" w:rsidRPr="00EB2ABB">
        <w:rPr>
          <w:rFonts w:asciiTheme="majorBidi" w:hAnsiTheme="majorBidi" w:cstheme="majorBidi"/>
          <w:sz w:val="22"/>
          <w:szCs w:val="22"/>
        </w:rPr>
        <w:t xml:space="preserve"> expands, challenges, or refines other readings or </w:t>
      </w:r>
      <w:r w:rsidR="00EB2ABB" w:rsidRPr="00EB2ABB">
        <w:rPr>
          <w:rFonts w:asciiTheme="majorBidi" w:hAnsiTheme="majorBidi" w:cstheme="majorBidi"/>
          <w:sz w:val="22"/>
          <w:szCs w:val="22"/>
        </w:rPr>
        <w:t>ideas</w:t>
      </w:r>
      <w:r w:rsidR="006962F1" w:rsidRPr="00EB2ABB">
        <w:rPr>
          <w:rFonts w:asciiTheme="majorBidi" w:hAnsiTheme="majorBidi" w:cstheme="majorBidi"/>
          <w:sz w:val="22"/>
          <w:szCs w:val="22"/>
        </w:rPr>
        <w:t xml:space="preserve"> covered in the course; and (c) evaluate the strengths and weaknesses of the </w:t>
      </w:r>
      <w:r w:rsidR="00311E98">
        <w:rPr>
          <w:rFonts w:asciiTheme="majorBidi" w:hAnsiTheme="majorBidi" w:cstheme="majorBidi"/>
          <w:sz w:val="22"/>
          <w:szCs w:val="22"/>
        </w:rPr>
        <w:t>reading</w:t>
      </w:r>
      <w:r w:rsidR="006962F1" w:rsidRPr="00EB2ABB">
        <w:rPr>
          <w:rFonts w:asciiTheme="majorBidi" w:hAnsiTheme="majorBidi" w:cstheme="majorBidi"/>
          <w:sz w:val="22"/>
          <w:szCs w:val="22"/>
        </w:rPr>
        <w:t>, in terms of its theoretical contributions and</w:t>
      </w:r>
      <w:r w:rsidR="00311E98">
        <w:rPr>
          <w:rFonts w:asciiTheme="majorBidi" w:hAnsiTheme="majorBidi" w:cstheme="majorBidi"/>
          <w:sz w:val="22"/>
          <w:szCs w:val="22"/>
        </w:rPr>
        <w:t>/or</w:t>
      </w:r>
      <w:r w:rsidR="006962F1" w:rsidRPr="00EB2ABB">
        <w:rPr>
          <w:rFonts w:asciiTheme="majorBidi" w:hAnsiTheme="majorBidi" w:cstheme="majorBidi"/>
          <w:sz w:val="22"/>
          <w:szCs w:val="22"/>
        </w:rPr>
        <w:t xml:space="preserve"> evidence presented. </w:t>
      </w:r>
      <w:r w:rsidR="00DF64FB" w:rsidRPr="00EB2ABB">
        <w:rPr>
          <w:rFonts w:asciiTheme="majorBidi" w:hAnsiTheme="majorBidi" w:cstheme="majorBidi"/>
          <w:sz w:val="22"/>
          <w:szCs w:val="22"/>
        </w:rPr>
        <w:t xml:space="preserve">Please </w:t>
      </w:r>
      <w:r w:rsidR="00D16165" w:rsidRPr="00EB2ABB">
        <w:rPr>
          <w:rFonts w:asciiTheme="majorBidi" w:hAnsiTheme="majorBidi" w:cstheme="majorBidi"/>
          <w:sz w:val="22"/>
          <w:szCs w:val="22"/>
        </w:rPr>
        <w:t xml:space="preserve">be </w:t>
      </w:r>
      <w:r w:rsidR="000E5541">
        <w:rPr>
          <w:rFonts w:asciiTheme="majorBidi" w:hAnsiTheme="majorBidi" w:cstheme="majorBidi"/>
          <w:sz w:val="22"/>
          <w:szCs w:val="22"/>
        </w:rPr>
        <w:t>succinct</w:t>
      </w:r>
      <w:r w:rsidR="00D16165" w:rsidRPr="00EB2ABB">
        <w:rPr>
          <w:rFonts w:asciiTheme="majorBidi" w:hAnsiTheme="majorBidi" w:cstheme="majorBidi"/>
          <w:sz w:val="22"/>
          <w:szCs w:val="22"/>
        </w:rPr>
        <w:t xml:space="preserve"> and </w:t>
      </w:r>
      <w:r w:rsidR="00DF64FB" w:rsidRPr="00EB2ABB">
        <w:rPr>
          <w:rFonts w:asciiTheme="majorBidi" w:hAnsiTheme="majorBidi" w:cstheme="majorBidi"/>
          <w:sz w:val="22"/>
          <w:szCs w:val="22"/>
        </w:rPr>
        <w:t xml:space="preserve">support your analysis with specific references and quotations from the reading. </w:t>
      </w:r>
      <w:r w:rsidR="00921FEC">
        <w:rPr>
          <w:rFonts w:asciiTheme="majorBidi" w:hAnsiTheme="majorBidi" w:cstheme="majorBidi"/>
          <w:sz w:val="22"/>
          <w:szCs w:val="22"/>
        </w:rPr>
        <w:t xml:space="preserve">Papers should be double-spaced, paginated, and in 12-point font. </w:t>
      </w:r>
      <w:r w:rsidR="00311E98">
        <w:rPr>
          <w:rFonts w:asciiTheme="majorBidi" w:hAnsiTheme="majorBidi" w:cstheme="majorBidi"/>
          <w:sz w:val="22"/>
          <w:szCs w:val="22"/>
        </w:rPr>
        <w:t>Each</w:t>
      </w:r>
      <w:r w:rsidR="00267526" w:rsidRPr="00EB2ABB">
        <w:rPr>
          <w:rFonts w:asciiTheme="majorBidi" w:hAnsiTheme="majorBidi" w:cstheme="majorBidi"/>
          <w:sz w:val="22"/>
          <w:szCs w:val="22"/>
        </w:rPr>
        <w:t xml:space="preserve"> </w:t>
      </w:r>
      <w:r w:rsidR="00DF64FB" w:rsidRPr="00EB2ABB">
        <w:rPr>
          <w:rFonts w:asciiTheme="majorBidi" w:hAnsiTheme="majorBidi" w:cstheme="majorBidi"/>
          <w:sz w:val="22"/>
          <w:szCs w:val="22"/>
        </w:rPr>
        <w:t>paper must be submitted through Canvas before</w:t>
      </w:r>
      <w:r w:rsidR="006962F1" w:rsidRPr="00EB2ABB">
        <w:rPr>
          <w:rFonts w:asciiTheme="majorBidi" w:hAnsiTheme="majorBidi" w:cstheme="majorBidi"/>
          <w:sz w:val="22"/>
          <w:szCs w:val="22"/>
        </w:rPr>
        <w:t xml:space="preserve"> the class in whic</w:t>
      </w:r>
      <w:r w:rsidR="00267526" w:rsidRPr="00EB2ABB">
        <w:rPr>
          <w:rFonts w:asciiTheme="majorBidi" w:hAnsiTheme="majorBidi" w:cstheme="majorBidi"/>
          <w:sz w:val="22"/>
          <w:szCs w:val="22"/>
        </w:rPr>
        <w:t>h the reading</w:t>
      </w:r>
      <w:r w:rsidR="00DF64FB" w:rsidRPr="00EB2ABB">
        <w:rPr>
          <w:rFonts w:asciiTheme="majorBidi" w:hAnsiTheme="majorBidi" w:cstheme="majorBidi"/>
          <w:sz w:val="22"/>
          <w:szCs w:val="22"/>
        </w:rPr>
        <w:t xml:space="preserve"> is discussed</w:t>
      </w:r>
      <w:r w:rsidR="00267526" w:rsidRPr="00EB2ABB">
        <w:rPr>
          <w:rFonts w:asciiTheme="majorBidi" w:hAnsiTheme="majorBidi" w:cstheme="majorBidi"/>
          <w:sz w:val="22"/>
          <w:szCs w:val="22"/>
        </w:rPr>
        <w:t>; late</w:t>
      </w:r>
      <w:r w:rsidR="006962F1" w:rsidRPr="00EB2ABB">
        <w:rPr>
          <w:rFonts w:asciiTheme="majorBidi" w:hAnsiTheme="majorBidi" w:cstheme="majorBidi"/>
          <w:sz w:val="22"/>
          <w:szCs w:val="22"/>
        </w:rPr>
        <w:t xml:space="preserve"> </w:t>
      </w:r>
      <w:r w:rsidR="00DF64FB" w:rsidRPr="00EB2ABB">
        <w:rPr>
          <w:rFonts w:asciiTheme="majorBidi" w:hAnsiTheme="majorBidi" w:cstheme="majorBidi"/>
          <w:sz w:val="22"/>
          <w:szCs w:val="22"/>
        </w:rPr>
        <w:t xml:space="preserve">papers </w:t>
      </w:r>
      <w:r w:rsidR="006962F1" w:rsidRPr="00EB2ABB">
        <w:rPr>
          <w:rFonts w:asciiTheme="majorBidi" w:hAnsiTheme="majorBidi" w:cstheme="majorBidi"/>
          <w:sz w:val="22"/>
          <w:szCs w:val="22"/>
        </w:rPr>
        <w:t xml:space="preserve">will not be </w:t>
      </w:r>
      <w:r w:rsidR="006962F1" w:rsidRPr="00F86670">
        <w:rPr>
          <w:rFonts w:asciiTheme="majorBidi" w:hAnsiTheme="majorBidi" w:cstheme="majorBidi"/>
          <w:sz w:val="22"/>
          <w:szCs w:val="22"/>
        </w:rPr>
        <w:t xml:space="preserve">accepted. </w:t>
      </w:r>
      <w:r w:rsidR="00EB2ABB" w:rsidRPr="00F86670">
        <w:rPr>
          <w:rFonts w:asciiTheme="majorBidi" w:hAnsiTheme="majorBidi" w:cstheme="majorBidi"/>
          <w:sz w:val="22"/>
          <w:szCs w:val="22"/>
        </w:rPr>
        <w:t>The</w:t>
      </w:r>
      <w:r w:rsidR="00267526" w:rsidRPr="00F86670">
        <w:rPr>
          <w:rFonts w:asciiTheme="majorBidi" w:hAnsiTheme="majorBidi" w:cstheme="majorBidi"/>
          <w:sz w:val="22"/>
          <w:szCs w:val="22"/>
        </w:rPr>
        <w:t xml:space="preserve"> first paper </w:t>
      </w:r>
      <w:r w:rsidR="00311E98">
        <w:rPr>
          <w:rFonts w:asciiTheme="majorBidi" w:hAnsiTheme="majorBidi" w:cstheme="majorBidi"/>
          <w:sz w:val="22"/>
          <w:szCs w:val="22"/>
        </w:rPr>
        <w:t>must be submitted</w:t>
      </w:r>
      <w:r w:rsidR="00EB2ABB" w:rsidRPr="00F86670">
        <w:rPr>
          <w:rFonts w:asciiTheme="majorBidi" w:hAnsiTheme="majorBidi" w:cstheme="majorBidi"/>
          <w:sz w:val="22"/>
          <w:szCs w:val="22"/>
        </w:rPr>
        <w:t xml:space="preserve"> </w:t>
      </w:r>
      <w:r w:rsidR="00F86670">
        <w:rPr>
          <w:rFonts w:asciiTheme="majorBidi" w:hAnsiTheme="majorBidi" w:cstheme="majorBidi"/>
          <w:sz w:val="22"/>
          <w:szCs w:val="22"/>
        </w:rPr>
        <w:t>no later than</w:t>
      </w:r>
      <w:r w:rsidR="00267526" w:rsidRPr="00F86670">
        <w:rPr>
          <w:rFonts w:asciiTheme="majorBidi" w:hAnsiTheme="majorBidi" w:cstheme="majorBidi"/>
          <w:sz w:val="22"/>
          <w:szCs w:val="22"/>
        </w:rPr>
        <w:t xml:space="preserve"> Feb. </w:t>
      </w:r>
      <w:r w:rsidR="00F86670" w:rsidRPr="00F86670">
        <w:rPr>
          <w:rFonts w:asciiTheme="majorBidi" w:hAnsiTheme="majorBidi" w:cstheme="majorBidi"/>
          <w:sz w:val="22"/>
          <w:szCs w:val="22"/>
        </w:rPr>
        <w:t>26</w:t>
      </w:r>
      <w:r w:rsidR="00267526" w:rsidRPr="00F86670">
        <w:rPr>
          <w:rFonts w:asciiTheme="majorBidi" w:hAnsiTheme="majorBidi" w:cstheme="majorBidi"/>
          <w:sz w:val="22"/>
          <w:szCs w:val="22"/>
        </w:rPr>
        <w:t xml:space="preserve">, </w:t>
      </w:r>
      <w:r>
        <w:rPr>
          <w:rFonts w:asciiTheme="majorBidi" w:hAnsiTheme="majorBidi" w:cstheme="majorBidi"/>
          <w:sz w:val="22"/>
          <w:szCs w:val="22"/>
        </w:rPr>
        <w:t xml:space="preserve">and </w:t>
      </w:r>
      <w:r w:rsidR="00267526" w:rsidRPr="00F86670">
        <w:rPr>
          <w:rFonts w:asciiTheme="majorBidi" w:hAnsiTheme="majorBidi" w:cstheme="majorBidi"/>
          <w:sz w:val="22"/>
          <w:szCs w:val="22"/>
        </w:rPr>
        <w:t xml:space="preserve">the second paper </w:t>
      </w:r>
      <w:r w:rsidR="00F86670">
        <w:rPr>
          <w:rFonts w:asciiTheme="majorBidi" w:hAnsiTheme="majorBidi" w:cstheme="majorBidi"/>
          <w:sz w:val="22"/>
          <w:szCs w:val="22"/>
        </w:rPr>
        <w:t>no later than</w:t>
      </w:r>
      <w:r w:rsidR="00267526" w:rsidRPr="00F86670">
        <w:rPr>
          <w:rFonts w:asciiTheme="majorBidi" w:hAnsiTheme="majorBidi" w:cstheme="majorBidi"/>
          <w:sz w:val="22"/>
          <w:szCs w:val="22"/>
        </w:rPr>
        <w:t xml:space="preserve"> </w:t>
      </w:r>
      <w:r>
        <w:rPr>
          <w:rFonts w:asciiTheme="majorBidi" w:hAnsiTheme="majorBidi" w:cstheme="majorBidi"/>
          <w:sz w:val="22"/>
          <w:szCs w:val="22"/>
        </w:rPr>
        <w:t>Apr</w:t>
      </w:r>
      <w:r w:rsidR="00267526" w:rsidRPr="00F86670">
        <w:rPr>
          <w:rFonts w:asciiTheme="majorBidi" w:hAnsiTheme="majorBidi" w:cstheme="majorBidi"/>
          <w:sz w:val="22"/>
          <w:szCs w:val="22"/>
        </w:rPr>
        <w:t xml:space="preserve">. </w:t>
      </w:r>
      <w:r>
        <w:rPr>
          <w:rFonts w:asciiTheme="majorBidi" w:hAnsiTheme="majorBidi" w:cstheme="majorBidi"/>
          <w:sz w:val="22"/>
          <w:szCs w:val="22"/>
        </w:rPr>
        <w:t>9</w:t>
      </w:r>
      <w:r w:rsidR="00267526" w:rsidRPr="00F86670">
        <w:rPr>
          <w:rFonts w:asciiTheme="majorBidi" w:hAnsiTheme="majorBidi" w:cstheme="majorBidi"/>
          <w:sz w:val="22"/>
          <w:szCs w:val="22"/>
        </w:rPr>
        <w:t>. Y</w:t>
      </w:r>
      <w:r w:rsidR="006962F1" w:rsidRPr="00F86670">
        <w:rPr>
          <w:rFonts w:asciiTheme="majorBidi" w:hAnsiTheme="majorBidi" w:cstheme="majorBidi"/>
          <w:sz w:val="22"/>
          <w:szCs w:val="22"/>
        </w:rPr>
        <w:t>ou</w:t>
      </w:r>
      <w:r w:rsidR="006962F1" w:rsidRPr="00EB2ABB">
        <w:rPr>
          <w:rFonts w:asciiTheme="majorBidi" w:hAnsiTheme="majorBidi" w:cstheme="majorBidi"/>
          <w:sz w:val="22"/>
          <w:szCs w:val="22"/>
        </w:rPr>
        <w:t xml:space="preserve"> may not submit more </w:t>
      </w:r>
      <w:r w:rsidR="001C2760" w:rsidRPr="00EB2ABB">
        <w:rPr>
          <w:rFonts w:asciiTheme="majorBidi" w:hAnsiTheme="majorBidi" w:cstheme="majorBidi"/>
          <w:sz w:val="22"/>
          <w:szCs w:val="22"/>
        </w:rPr>
        <w:t>than one paper within one week.</w:t>
      </w:r>
    </w:p>
    <w:p w14:paraId="76A60D2E" w14:textId="4567F516" w:rsidR="006962F1" w:rsidRPr="00EB2ABB" w:rsidRDefault="001C2760" w:rsidP="00225CF1">
      <w:pPr>
        <w:pStyle w:val="ListParagraph"/>
        <w:numPr>
          <w:ilvl w:val="0"/>
          <w:numId w:val="16"/>
        </w:numPr>
        <w:spacing w:after="120"/>
        <w:ind w:left="360"/>
        <w:rPr>
          <w:rFonts w:asciiTheme="majorBidi" w:hAnsiTheme="majorBidi" w:cstheme="majorBidi"/>
          <w:sz w:val="22"/>
          <w:szCs w:val="22"/>
        </w:rPr>
      </w:pPr>
      <w:r w:rsidRPr="00EB2ABB">
        <w:rPr>
          <w:rFonts w:asciiTheme="majorBidi" w:hAnsiTheme="majorBidi" w:cstheme="majorBidi"/>
          <w:i/>
          <w:sz w:val="22"/>
          <w:szCs w:val="22"/>
        </w:rPr>
        <w:t>Take-home f</w:t>
      </w:r>
      <w:r w:rsidR="006962F1" w:rsidRPr="00EB2ABB">
        <w:rPr>
          <w:rFonts w:asciiTheme="majorBidi" w:hAnsiTheme="majorBidi" w:cstheme="majorBidi"/>
          <w:i/>
          <w:sz w:val="22"/>
          <w:szCs w:val="22"/>
        </w:rPr>
        <w:t>inal exam (</w:t>
      </w:r>
      <w:r w:rsidR="00225CF1">
        <w:rPr>
          <w:rFonts w:asciiTheme="majorBidi" w:hAnsiTheme="majorBidi" w:cstheme="majorBidi"/>
          <w:i/>
          <w:sz w:val="22"/>
          <w:szCs w:val="22"/>
        </w:rPr>
        <w:t>32</w:t>
      </w:r>
      <w:r w:rsidR="006962F1" w:rsidRPr="00EB2ABB">
        <w:rPr>
          <w:rFonts w:asciiTheme="majorBidi" w:hAnsiTheme="majorBidi" w:cstheme="majorBidi"/>
          <w:i/>
          <w:sz w:val="22"/>
          <w:szCs w:val="22"/>
        </w:rPr>
        <w:t xml:space="preserve"> points):</w:t>
      </w:r>
      <w:r w:rsidR="006962F1" w:rsidRPr="00EB2ABB">
        <w:rPr>
          <w:rFonts w:asciiTheme="majorBidi" w:hAnsiTheme="majorBidi" w:cstheme="majorBidi"/>
          <w:sz w:val="22"/>
          <w:szCs w:val="22"/>
        </w:rPr>
        <w:t xml:space="preserve"> A</w:t>
      </w:r>
      <w:r w:rsidR="00642720">
        <w:rPr>
          <w:rFonts w:asciiTheme="majorBidi" w:hAnsiTheme="majorBidi" w:cstheme="majorBidi"/>
          <w:sz w:val="22"/>
          <w:szCs w:val="22"/>
        </w:rPr>
        <w:t xml:space="preserve">n </w:t>
      </w:r>
      <w:r w:rsidR="00EB2ABB">
        <w:rPr>
          <w:rFonts w:asciiTheme="majorBidi" w:hAnsiTheme="majorBidi" w:cstheme="majorBidi"/>
          <w:sz w:val="22"/>
          <w:szCs w:val="22"/>
        </w:rPr>
        <w:t>exam</w:t>
      </w:r>
      <w:r w:rsidR="006962F1" w:rsidRPr="00EB2ABB">
        <w:rPr>
          <w:rFonts w:asciiTheme="majorBidi" w:hAnsiTheme="majorBidi" w:cstheme="majorBidi"/>
          <w:sz w:val="22"/>
          <w:szCs w:val="22"/>
        </w:rPr>
        <w:t xml:space="preserve"> </w:t>
      </w:r>
      <w:r w:rsidR="006962F1" w:rsidRPr="00F532DB">
        <w:rPr>
          <w:rFonts w:asciiTheme="majorBidi" w:hAnsiTheme="majorBidi" w:cstheme="majorBidi"/>
          <w:sz w:val="22"/>
          <w:szCs w:val="22"/>
        </w:rPr>
        <w:t>will be</w:t>
      </w:r>
      <w:r w:rsidRPr="00F532DB">
        <w:rPr>
          <w:rFonts w:asciiTheme="majorBidi" w:hAnsiTheme="majorBidi" w:cstheme="majorBidi"/>
          <w:sz w:val="22"/>
          <w:szCs w:val="22"/>
        </w:rPr>
        <w:t xml:space="preserve"> distributed on </w:t>
      </w:r>
      <w:r w:rsidR="00F86670" w:rsidRPr="00F532DB">
        <w:rPr>
          <w:rFonts w:asciiTheme="majorBidi" w:hAnsiTheme="majorBidi" w:cstheme="majorBidi"/>
          <w:sz w:val="22"/>
          <w:szCs w:val="22"/>
        </w:rPr>
        <w:t>Apr. 30</w:t>
      </w:r>
      <w:r w:rsidRPr="00F532DB">
        <w:rPr>
          <w:rFonts w:asciiTheme="majorBidi" w:hAnsiTheme="majorBidi" w:cstheme="majorBidi"/>
          <w:sz w:val="22"/>
          <w:szCs w:val="22"/>
        </w:rPr>
        <w:t xml:space="preserve"> and </w:t>
      </w:r>
      <w:r w:rsidR="00267526" w:rsidRPr="00F532DB">
        <w:rPr>
          <w:rFonts w:asciiTheme="majorBidi" w:hAnsiTheme="majorBidi" w:cstheme="majorBidi"/>
          <w:sz w:val="22"/>
          <w:szCs w:val="22"/>
        </w:rPr>
        <w:t xml:space="preserve">is </w:t>
      </w:r>
      <w:r w:rsidRPr="00F532DB">
        <w:rPr>
          <w:rFonts w:asciiTheme="majorBidi" w:hAnsiTheme="majorBidi" w:cstheme="majorBidi"/>
          <w:sz w:val="22"/>
          <w:szCs w:val="22"/>
        </w:rPr>
        <w:t xml:space="preserve">due </w:t>
      </w:r>
      <w:r w:rsidR="00534833" w:rsidRPr="00F532DB">
        <w:rPr>
          <w:rFonts w:asciiTheme="majorBidi" w:hAnsiTheme="majorBidi" w:cstheme="majorBidi"/>
          <w:sz w:val="22"/>
          <w:szCs w:val="22"/>
        </w:rPr>
        <w:t>May</w:t>
      </w:r>
      <w:r w:rsidRPr="00F532DB">
        <w:rPr>
          <w:rFonts w:asciiTheme="majorBidi" w:hAnsiTheme="majorBidi" w:cstheme="majorBidi"/>
          <w:sz w:val="22"/>
          <w:szCs w:val="22"/>
        </w:rPr>
        <w:t xml:space="preserve"> </w:t>
      </w:r>
      <w:r w:rsidR="00267526" w:rsidRPr="00F532DB">
        <w:rPr>
          <w:rFonts w:asciiTheme="majorBidi" w:hAnsiTheme="majorBidi" w:cstheme="majorBidi"/>
          <w:sz w:val="22"/>
          <w:szCs w:val="22"/>
        </w:rPr>
        <w:t>7</w:t>
      </w:r>
      <w:r w:rsidRPr="00F532DB">
        <w:rPr>
          <w:rFonts w:asciiTheme="majorBidi" w:hAnsiTheme="majorBidi" w:cstheme="majorBidi"/>
          <w:sz w:val="22"/>
          <w:szCs w:val="22"/>
        </w:rPr>
        <w:t xml:space="preserve"> at </w:t>
      </w:r>
      <w:r w:rsidR="00F532DB" w:rsidRPr="00F532DB">
        <w:rPr>
          <w:rFonts w:asciiTheme="majorBidi" w:hAnsiTheme="majorBidi" w:cstheme="majorBidi"/>
          <w:sz w:val="22"/>
          <w:szCs w:val="22"/>
        </w:rPr>
        <w:t>11:00 A</w:t>
      </w:r>
      <w:r w:rsidRPr="00F532DB">
        <w:rPr>
          <w:rFonts w:asciiTheme="majorBidi" w:hAnsiTheme="majorBidi" w:cstheme="majorBidi"/>
          <w:sz w:val="22"/>
          <w:szCs w:val="22"/>
        </w:rPr>
        <w:t>M.</w:t>
      </w:r>
      <w:r w:rsidR="003B410F" w:rsidRPr="00EB2ABB">
        <w:rPr>
          <w:rFonts w:asciiTheme="majorBidi" w:hAnsiTheme="majorBidi" w:cstheme="majorBidi"/>
          <w:sz w:val="22"/>
          <w:szCs w:val="22"/>
        </w:rPr>
        <w:t xml:space="preserve"> </w:t>
      </w:r>
      <w:r w:rsidR="00165C6E" w:rsidRPr="00165C6E">
        <w:rPr>
          <w:rFonts w:asciiTheme="majorBidi" w:hAnsiTheme="majorBidi" w:cstheme="majorBidi"/>
          <w:sz w:val="22"/>
          <w:szCs w:val="22"/>
        </w:rPr>
        <w:t xml:space="preserve">The exam consists of two essay questions, one on capitalism and democracy, and another on American exceptionalism. </w:t>
      </w:r>
      <w:r w:rsidR="00267526" w:rsidRPr="00EB2ABB">
        <w:rPr>
          <w:rFonts w:asciiTheme="majorBidi" w:hAnsiTheme="majorBidi" w:cstheme="majorBidi"/>
          <w:sz w:val="22"/>
          <w:szCs w:val="22"/>
        </w:rPr>
        <w:t>Please submit your</w:t>
      </w:r>
      <w:r w:rsidR="003B410F" w:rsidRPr="00EB2ABB">
        <w:rPr>
          <w:rFonts w:asciiTheme="majorBidi" w:hAnsiTheme="majorBidi" w:cstheme="majorBidi"/>
          <w:sz w:val="22"/>
          <w:szCs w:val="22"/>
        </w:rPr>
        <w:t xml:space="preserve"> completed exam </w:t>
      </w:r>
      <w:r w:rsidR="00F532DB">
        <w:rPr>
          <w:rFonts w:asciiTheme="majorBidi" w:hAnsiTheme="majorBidi" w:cstheme="majorBidi"/>
          <w:sz w:val="22"/>
          <w:szCs w:val="22"/>
        </w:rPr>
        <w:t>via</w:t>
      </w:r>
      <w:r w:rsidR="003B410F" w:rsidRPr="00EB2ABB">
        <w:rPr>
          <w:rFonts w:asciiTheme="majorBidi" w:hAnsiTheme="majorBidi" w:cstheme="majorBidi"/>
          <w:sz w:val="22"/>
          <w:szCs w:val="22"/>
        </w:rPr>
        <w:t xml:space="preserve"> </w:t>
      </w:r>
      <w:r w:rsidR="00267526" w:rsidRPr="00EB2ABB">
        <w:rPr>
          <w:rFonts w:asciiTheme="majorBidi" w:hAnsiTheme="majorBidi" w:cstheme="majorBidi"/>
          <w:sz w:val="22"/>
          <w:szCs w:val="22"/>
        </w:rPr>
        <w:t>Canvas</w:t>
      </w:r>
      <w:r w:rsidR="003B410F" w:rsidRPr="00EB2ABB">
        <w:rPr>
          <w:rFonts w:asciiTheme="majorBidi" w:hAnsiTheme="majorBidi" w:cstheme="majorBidi"/>
          <w:sz w:val="22"/>
          <w:szCs w:val="22"/>
        </w:rPr>
        <w:t>.</w:t>
      </w:r>
      <w:r w:rsidR="00593329" w:rsidRPr="00EB2ABB">
        <w:rPr>
          <w:rFonts w:asciiTheme="majorBidi" w:hAnsiTheme="majorBidi" w:cstheme="majorBidi"/>
          <w:sz w:val="22"/>
          <w:szCs w:val="22"/>
        </w:rPr>
        <w:t xml:space="preserve"> The exam is open-book, but you are expected to complete it on your own without help.</w:t>
      </w:r>
      <w:r w:rsidR="00516F0A" w:rsidRPr="00EB2ABB">
        <w:rPr>
          <w:rFonts w:asciiTheme="majorBidi" w:hAnsiTheme="majorBidi" w:cstheme="majorBidi"/>
          <w:sz w:val="22"/>
          <w:szCs w:val="22"/>
        </w:rPr>
        <w:t xml:space="preserve"> The exam must be double-spaced and in 12-point font.</w:t>
      </w:r>
    </w:p>
    <w:p w14:paraId="544FB8F7" w14:textId="6B116DE1" w:rsidR="006962F1" w:rsidRPr="00EB2ABB" w:rsidRDefault="006962F1" w:rsidP="00F54CCB">
      <w:pPr>
        <w:ind w:left="360"/>
        <w:rPr>
          <w:rFonts w:asciiTheme="majorBidi" w:hAnsiTheme="majorBidi" w:cstheme="majorBidi"/>
          <w:sz w:val="22"/>
          <w:szCs w:val="22"/>
        </w:rPr>
      </w:pPr>
      <w:r w:rsidRPr="00EB2ABB">
        <w:rPr>
          <w:rFonts w:asciiTheme="majorBidi" w:hAnsiTheme="majorBidi" w:cstheme="majorBidi"/>
          <w:sz w:val="22"/>
          <w:szCs w:val="22"/>
        </w:rPr>
        <w:t xml:space="preserve">Graduate students may choose between taking the final </w:t>
      </w:r>
      <w:r w:rsidR="00165C6E">
        <w:rPr>
          <w:rFonts w:asciiTheme="majorBidi" w:hAnsiTheme="majorBidi" w:cstheme="majorBidi"/>
          <w:sz w:val="22"/>
          <w:szCs w:val="22"/>
        </w:rPr>
        <w:t>exam</w:t>
      </w:r>
      <w:r w:rsidRPr="00EB2ABB">
        <w:rPr>
          <w:rFonts w:asciiTheme="majorBidi" w:hAnsiTheme="majorBidi" w:cstheme="majorBidi"/>
          <w:sz w:val="22"/>
          <w:szCs w:val="22"/>
        </w:rPr>
        <w:t xml:space="preserve"> o</w:t>
      </w:r>
      <w:r w:rsidR="003B410F" w:rsidRPr="00EB2ABB">
        <w:rPr>
          <w:rFonts w:asciiTheme="majorBidi" w:hAnsiTheme="majorBidi" w:cstheme="majorBidi"/>
          <w:sz w:val="22"/>
          <w:szCs w:val="22"/>
        </w:rPr>
        <w:t xml:space="preserve">r writing </w:t>
      </w:r>
      <w:r w:rsidR="00267526" w:rsidRPr="00EB2ABB">
        <w:rPr>
          <w:rFonts w:asciiTheme="majorBidi" w:hAnsiTheme="majorBidi" w:cstheme="majorBidi"/>
          <w:sz w:val="22"/>
          <w:szCs w:val="22"/>
        </w:rPr>
        <w:t xml:space="preserve">a </w:t>
      </w:r>
      <w:r w:rsidR="003B410F" w:rsidRPr="007F22B6">
        <w:rPr>
          <w:rFonts w:asciiTheme="majorBidi" w:hAnsiTheme="majorBidi" w:cstheme="majorBidi"/>
          <w:i/>
          <w:iCs/>
          <w:sz w:val="22"/>
          <w:szCs w:val="22"/>
        </w:rPr>
        <w:t>term paper</w:t>
      </w:r>
      <w:r w:rsidR="008E4354" w:rsidRPr="00EB2ABB">
        <w:rPr>
          <w:rFonts w:asciiTheme="majorBidi" w:hAnsiTheme="majorBidi" w:cstheme="majorBidi"/>
          <w:sz w:val="22"/>
          <w:szCs w:val="22"/>
        </w:rPr>
        <w:t xml:space="preserve"> that</w:t>
      </w:r>
      <w:r w:rsidR="003B410F" w:rsidRPr="00EB2ABB">
        <w:rPr>
          <w:rFonts w:asciiTheme="majorBidi" w:hAnsiTheme="majorBidi" w:cstheme="majorBidi"/>
          <w:sz w:val="22"/>
          <w:szCs w:val="22"/>
        </w:rPr>
        <w:t xml:space="preserve"> </w:t>
      </w:r>
      <w:r w:rsidR="008E4354" w:rsidRPr="00EB2ABB">
        <w:rPr>
          <w:rFonts w:asciiTheme="majorBidi" w:hAnsiTheme="majorBidi" w:cstheme="majorBidi"/>
          <w:sz w:val="22"/>
          <w:szCs w:val="22"/>
        </w:rPr>
        <w:t>follows the</w:t>
      </w:r>
      <w:r w:rsidR="008929FD">
        <w:rPr>
          <w:rFonts w:asciiTheme="majorBidi" w:hAnsiTheme="majorBidi" w:cstheme="majorBidi"/>
          <w:sz w:val="22"/>
          <w:szCs w:val="22"/>
        </w:rPr>
        <w:t xml:space="preserve"> plan of an approved prospectus. </w:t>
      </w:r>
      <w:r w:rsidR="00321C50">
        <w:rPr>
          <w:rFonts w:asciiTheme="majorBidi" w:hAnsiTheme="majorBidi" w:cstheme="majorBidi"/>
          <w:sz w:val="22"/>
          <w:szCs w:val="22"/>
        </w:rPr>
        <w:t xml:space="preserve">This is not a research paper; it should be based on the assigned readings. </w:t>
      </w:r>
      <w:r w:rsidRPr="00EB2ABB">
        <w:rPr>
          <w:rFonts w:asciiTheme="majorBidi" w:hAnsiTheme="majorBidi" w:cstheme="majorBidi"/>
          <w:sz w:val="22"/>
          <w:szCs w:val="22"/>
        </w:rPr>
        <w:t xml:space="preserve">Graduate students who </w:t>
      </w:r>
      <w:r w:rsidR="00311E98">
        <w:rPr>
          <w:rFonts w:asciiTheme="majorBidi" w:hAnsiTheme="majorBidi" w:cstheme="majorBidi"/>
          <w:sz w:val="22"/>
          <w:szCs w:val="22"/>
        </w:rPr>
        <w:t>opt</w:t>
      </w:r>
      <w:r w:rsidRPr="00EB2ABB">
        <w:rPr>
          <w:rFonts w:asciiTheme="majorBidi" w:hAnsiTheme="majorBidi" w:cstheme="majorBidi"/>
          <w:sz w:val="22"/>
          <w:szCs w:val="22"/>
        </w:rPr>
        <w:t xml:space="preserve"> to write a </w:t>
      </w:r>
      <w:r w:rsidR="008929FD">
        <w:rPr>
          <w:rFonts w:asciiTheme="majorBidi" w:hAnsiTheme="majorBidi" w:cstheme="majorBidi"/>
          <w:sz w:val="22"/>
          <w:szCs w:val="22"/>
        </w:rPr>
        <w:t>term</w:t>
      </w:r>
      <w:r w:rsidRPr="00EB2ABB">
        <w:rPr>
          <w:rFonts w:asciiTheme="majorBidi" w:hAnsiTheme="majorBidi" w:cstheme="majorBidi"/>
          <w:sz w:val="22"/>
          <w:szCs w:val="22"/>
        </w:rPr>
        <w:t xml:space="preserve"> paper </w:t>
      </w:r>
      <w:r w:rsidR="003B410F" w:rsidRPr="00EB2ABB">
        <w:rPr>
          <w:rFonts w:asciiTheme="majorBidi" w:hAnsiTheme="majorBidi" w:cstheme="majorBidi"/>
          <w:sz w:val="22"/>
          <w:szCs w:val="22"/>
        </w:rPr>
        <w:t>must</w:t>
      </w:r>
      <w:r w:rsidRPr="00EB2ABB">
        <w:rPr>
          <w:rFonts w:asciiTheme="majorBidi" w:hAnsiTheme="majorBidi" w:cstheme="majorBidi"/>
          <w:sz w:val="22"/>
          <w:szCs w:val="22"/>
        </w:rPr>
        <w:t xml:space="preserve"> s</w:t>
      </w:r>
      <w:r w:rsidRPr="00F532DB">
        <w:rPr>
          <w:rFonts w:asciiTheme="majorBidi" w:hAnsiTheme="majorBidi" w:cstheme="majorBidi"/>
          <w:sz w:val="22"/>
          <w:szCs w:val="22"/>
        </w:rPr>
        <w:t xml:space="preserve">ubmit a </w:t>
      </w:r>
      <w:r w:rsidR="00B2016B" w:rsidRPr="00F532DB">
        <w:rPr>
          <w:rFonts w:asciiTheme="majorBidi" w:hAnsiTheme="majorBidi" w:cstheme="majorBidi"/>
          <w:sz w:val="22"/>
          <w:szCs w:val="22"/>
        </w:rPr>
        <w:t>one- to two-</w:t>
      </w:r>
      <w:r w:rsidRPr="00F532DB">
        <w:rPr>
          <w:rFonts w:asciiTheme="majorBidi" w:hAnsiTheme="majorBidi" w:cstheme="majorBidi"/>
          <w:sz w:val="22"/>
          <w:szCs w:val="22"/>
        </w:rPr>
        <w:t xml:space="preserve">page prospectus by </w:t>
      </w:r>
      <w:r w:rsidR="00F532DB" w:rsidRPr="00F532DB">
        <w:rPr>
          <w:rFonts w:asciiTheme="majorBidi" w:hAnsiTheme="majorBidi" w:cstheme="majorBidi"/>
          <w:sz w:val="22"/>
          <w:szCs w:val="22"/>
        </w:rPr>
        <w:t>Apr.</w:t>
      </w:r>
      <w:r w:rsidR="002B3A0C" w:rsidRPr="00F532DB">
        <w:rPr>
          <w:rFonts w:asciiTheme="majorBidi" w:hAnsiTheme="majorBidi" w:cstheme="majorBidi"/>
          <w:sz w:val="22"/>
          <w:szCs w:val="22"/>
        </w:rPr>
        <w:t xml:space="preserve"> </w:t>
      </w:r>
      <w:r w:rsidR="00F532DB" w:rsidRPr="00F532DB">
        <w:rPr>
          <w:rFonts w:asciiTheme="majorBidi" w:hAnsiTheme="majorBidi" w:cstheme="majorBidi"/>
          <w:sz w:val="22"/>
          <w:szCs w:val="22"/>
        </w:rPr>
        <w:t>23</w:t>
      </w:r>
      <w:r w:rsidRPr="00F532DB">
        <w:rPr>
          <w:rFonts w:asciiTheme="majorBidi" w:hAnsiTheme="majorBidi" w:cstheme="majorBidi"/>
          <w:sz w:val="22"/>
          <w:szCs w:val="22"/>
        </w:rPr>
        <w:t>. The</w:t>
      </w:r>
      <w:r w:rsidRPr="00EB2ABB">
        <w:rPr>
          <w:rFonts w:asciiTheme="majorBidi" w:hAnsiTheme="majorBidi" w:cstheme="majorBidi"/>
          <w:sz w:val="22"/>
          <w:szCs w:val="22"/>
        </w:rPr>
        <w:t xml:space="preserve"> prospectus should indicate the</w:t>
      </w:r>
      <w:r w:rsidR="00B2016B" w:rsidRPr="00EB2ABB">
        <w:rPr>
          <w:rFonts w:asciiTheme="majorBidi" w:hAnsiTheme="majorBidi" w:cstheme="majorBidi"/>
          <w:sz w:val="22"/>
          <w:szCs w:val="22"/>
        </w:rPr>
        <w:t xml:space="preserve"> question your paper will address, its thesis, the sources of textual evidence you will likely use, and how you plan to organize the paper</w:t>
      </w:r>
      <w:r w:rsidRPr="00EB2ABB">
        <w:rPr>
          <w:rFonts w:asciiTheme="majorBidi" w:hAnsiTheme="majorBidi" w:cstheme="majorBidi"/>
          <w:sz w:val="22"/>
          <w:szCs w:val="22"/>
        </w:rPr>
        <w:t>.</w:t>
      </w:r>
      <w:r w:rsidR="003B410F" w:rsidRPr="00EB2ABB">
        <w:rPr>
          <w:rFonts w:asciiTheme="majorBidi" w:hAnsiTheme="majorBidi" w:cstheme="majorBidi"/>
          <w:sz w:val="22"/>
          <w:szCs w:val="22"/>
        </w:rPr>
        <w:t xml:space="preserve"> </w:t>
      </w:r>
      <w:r w:rsidR="008E4354" w:rsidRPr="00EB2ABB">
        <w:rPr>
          <w:rFonts w:asciiTheme="majorBidi" w:hAnsiTheme="majorBidi" w:cstheme="majorBidi"/>
          <w:sz w:val="22"/>
          <w:szCs w:val="22"/>
        </w:rPr>
        <w:t>The paper should be between 6,000 and 9,000 words in length including text, notes, and references. Please be as concise as possible</w:t>
      </w:r>
      <w:r w:rsidR="00DA6FAF" w:rsidRPr="00EB2ABB">
        <w:rPr>
          <w:rFonts w:asciiTheme="majorBidi" w:hAnsiTheme="majorBidi" w:cstheme="majorBidi"/>
          <w:sz w:val="22"/>
          <w:szCs w:val="22"/>
        </w:rPr>
        <w:t>; a longer paper is not necessarily a better paper</w:t>
      </w:r>
      <w:r w:rsidR="008E4354" w:rsidRPr="00EB2ABB">
        <w:rPr>
          <w:rFonts w:asciiTheme="majorBidi" w:hAnsiTheme="majorBidi" w:cstheme="majorBidi"/>
          <w:sz w:val="22"/>
          <w:szCs w:val="22"/>
        </w:rPr>
        <w:t xml:space="preserve">. The body of the paper must be double-spaced and typed </w:t>
      </w:r>
      <w:r w:rsidR="008E4354" w:rsidRPr="00F532DB">
        <w:rPr>
          <w:rFonts w:asciiTheme="majorBidi" w:hAnsiTheme="majorBidi" w:cstheme="majorBidi"/>
          <w:sz w:val="22"/>
          <w:szCs w:val="22"/>
        </w:rPr>
        <w:t xml:space="preserve">in 12-point font. </w:t>
      </w:r>
      <w:r w:rsidR="008929FD" w:rsidRPr="00F532DB">
        <w:rPr>
          <w:rFonts w:asciiTheme="majorBidi" w:hAnsiTheme="majorBidi" w:cstheme="majorBidi"/>
          <w:sz w:val="22"/>
          <w:szCs w:val="22"/>
        </w:rPr>
        <w:t xml:space="preserve">The term paper must be submitted through Canvas no later than May 7 at </w:t>
      </w:r>
      <w:r w:rsidR="00F532DB" w:rsidRPr="00F532DB">
        <w:rPr>
          <w:rFonts w:asciiTheme="majorBidi" w:hAnsiTheme="majorBidi" w:cstheme="majorBidi"/>
          <w:sz w:val="22"/>
          <w:szCs w:val="22"/>
        </w:rPr>
        <w:t>11:00 A</w:t>
      </w:r>
      <w:r w:rsidR="008929FD" w:rsidRPr="00F532DB">
        <w:rPr>
          <w:rFonts w:asciiTheme="majorBidi" w:hAnsiTheme="majorBidi" w:cstheme="majorBidi"/>
          <w:sz w:val="22"/>
          <w:szCs w:val="22"/>
        </w:rPr>
        <w:t xml:space="preserve">M. </w:t>
      </w:r>
      <w:r w:rsidR="003B410F" w:rsidRPr="00F532DB">
        <w:rPr>
          <w:rFonts w:asciiTheme="majorBidi" w:hAnsiTheme="majorBidi" w:cstheme="majorBidi"/>
          <w:sz w:val="22"/>
          <w:szCs w:val="22"/>
        </w:rPr>
        <w:t>The</w:t>
      </w:r>
      <w:r w:rsidR="003B410F" w:rsidRPr="00EB2ABB">
        <w:rPr>
          <w:rFonts w:asciiTheme="majorBidi" w:hAnsiTheme="majorBidi" w:cstheme="majorBidi"/>
          <w:sz w:val="22"/>
          <w:szCs w:val="22"/>
        </w:rPr>
        <w:t xml:space="preserve"> prospectus will count for </w:t>
      </w:r>
      <w:r w:rsidR="00F54CCB">
        <w:rPr>
          <w:rFonts w:asciiTheme="majorBidi" w:hAnsiTheme="majorBidi" w:cstheme="majorBidi"/>
          <w:sz w:val="22"/>
          <w:szCs w:val="22"/>
        </w:rPr>
        <w:t>2</w:t>
      </w:r>
      <w:r w:rsidR="003B410F" w:rsidRPr="00EB2ABB">
        <w:rPr>
          <w:rFonts w:asciiTheme="majorBidi" w:hAnsiTheme="majorBidi" w:cstheme="majorBidi"/>
          <w:sz w:val="22"/>
          <w:szCs w:val="22"/>
        </w:rPr>
        <w:t xml:space="preserve"> points and the paper for 30.</w:t>
      </w:r>
    </w:p>
    <w:p w14:paraId="5B85655D" w14:textId="77777777" w:rsidR="006962F1" w:rsidRPr="00EB2ABB" w:rsidRDefault="006962F1">
      <w:pPr>
        <w:rPr>
          <w:rFonts w:asciiTheme="majorBidi" w:hAnsiTheme="majorBidi" w:cstheme="majorBidi"/>
          <w:sz w:val="22"/>
          <w:szCs w:val="22"/>
        </w:rPr>
      </w:pPr>
    </w:p>
    <w:p w14:paraId="278E7708" w14:textId="77777777" w:rsidR="006962F1" w:rsidRPr="00EB2ABB" w:rsidRDefault="006962F1">
      <w:pPr>
        <w:rPr>
          <w:rFonts w:asciiTheme="majorBidi" w:hAnsiTheme="majorBidi" w:cstheme="majorBidi"/>
          <w:sz w:val="22"/>
          <w:szCs w:val="22"/>
        </w:rPr>
      </w:pPr>
      <w:r w:rsidRPr="00EB2ABB">
        <w:rPr>
          <w:rFonts w:asciiTheme="majorBidi" w:hAnsiTheme="majorBidi" w:cstheme="majorBidi"/>
          <w:sz w:val="22"/>
          <w:szCs w:val="22"/>
        </w:rPr>
        <w:t>The grading scale for the course is as follows: A = 93-100, AB = 88-92, B = 83-87, BC = 78-82, C = 70-77, D = 60-69, F = 59 or below.</w:t>
      </w:r>
    </w:p>
    <w:p w14:paraId="44826701" w14:textId="77777777" w:rsidR="00593329" w:rsidRPr="00EB2ABB" w:rsidRDefault="00593329">
      <w:pPr>
        <w:pStyle w:val="Footer"/>
        <w:tabs>
          <w:tab w:val="clear" w:pos="4320"/>
          <w:tab w:val="clear" w:pos="8640"/>
        </w:tabs>
        <w:rPr>
          <w:rFonts w:asciiTheme="majorBidi" w:hAnsiTheme="majorBidi" w:cstheme="majorBidi"/>
          <w:color w:val="000000"/>
          <w:sz w:val="22"/>
          <w:szCs w:val="22"/>
        </w:rPr>
      </w:pPr>
    </w:p>
    <w:p w14:paraId="44ABED8A" w14:textId="77777777" w:rsidR="00593329" w:rsidRPr="00EB2ABB" w:rsidRDefault="00593329" w:rsidP="00593329">
      <w:pPr>
        <w:spacing w:after="120"/>
        <w:rPr>
          <w:rFonts w:asciiTheme="majorBidi" w:hAnsiTheme="majorBidi" w:cstheme="majorBidi"/>
          <w:sz w:val="24"/>
          <w:szCs w:val="24"/>
        </w:rPr>
      </w:pPr>
      <w:r w:rsidRPr="00EB2ABB">
        <w:rPr>
          <w:rFonts w:asciiTheme="majorBidi" w:hAnsiTheme="majorBidi" w:cstheme="majorBidi"/>
          <w:b/>
          <w:sz w:val="24"/>
          <w:szCs w:val="24"/>
        </w:rPr>
        <w:t>Accommodations</w:t>
      </w:r>
    </w:p>
    <w:p w14:paraId="1BEA676F" w14:textId="2EFDF4DD" w:rsidR="00593329" w:rsidRPr="00EB2ABB" w:rsidRDefault="00F96B6F" w:rsidP="00321C50">
      <w:pPr>
        <w:spacing w:after="120"/>
        <w:ind w:firstLine="720"/>
        <w:rPr>
          <w:rFonts w:asciiTheme="majorBidi" w:hAnsiTheme="majorBidi" w:cstheme="majorBidi"/>
          <w:sz w:val="22"/>
          <w:szCs w:val="22"/>
        </w:rPr>
      </w:pPr>
      <w:r w:rsidRPr="00EB2ABB">
        <w:rPr>
          <w:rFonts w:asciiTheme="majorBidi" w:hAnsiTheme="majorBidi" w:cstheme="majorBidi"/>
          <w:sz w:val="22"/>
          <w:szCs w:val="22"/>
        </w:rPr>
        <w:t xml:space="preserve">Please send me </w:t>
      </w:r>
      <w:r w:rsidR="00593329" w:rsidRPr="00EB2ABB">
        <w:rPr>
          <w:rFonts w:asciiTheme="majorBidi" w:hAnsiTheme="majorBidi" w:cstheme="majorBidi"/>
          <w:sz w:val="22"/>
          <w:szCs w:val="22"/>
        </w:rPr>
        <w:t xml:space="preserve">an email </w:t>
      </w:r>
      <w:r w:rsidR="00DA6FAF" w:rsidRPr="00EB2ABB">
        <w:rPr>
          <w:rFonts w:asciiTheme="majorBidi" w:hAnsiTheme="majorBidi" w:cstheme="majorBidi"/>
          <w:sz w:val="22"/>
          <w:szCs w:val="22"/>
        </w:rPr>
        <w:t xml:space="preserve">as soon as possible </w:t>
      </w:r>
      <w:r w:rsidR="00593329" w:rsidRPr="00EB2ABB">
        <w:rPr>
          <w:rFonts w:asciiTheme="majorBidi" w:hAnsiTheme="majorBidi" w:cstheme="majorBidi"/>
          <w:sz w:val="22"/>
          <w:szCs w:val="22"/>
        </w:rPr>
        <w:t xml:space="preserve">if you are eligible for special arrangements or accommodations for testing, assignments, or other aspects of the course. Accommodations are provided for students who qualify for disability services through the </w:t>
      </w:r>
      <w:hyperlink r:id="rId7" w:history="1">
        <w:r w:rsidR="00593329" w:rsidRPr="00EB2ABB">
          <w:rPr>
            <w:rStyle w:val="Hyperlink"/>
            <w:rFonts w:asciiTheme="majorBidi" w:hAnsiTheme="majorBidi" w:cstheme="majorBidi"/>
            <w:sz w:val="22"/>
            <w:szCs w:val="22"/>
          </w:rPr>
          <w:t>McBurney Center</w:t>
        </w:r>
      </w:hyperlink>
      <w:r w:rsidR="00593329" w:rsidRPr="00EB2ABB">
        <w:rPr>
          <w:rFonts w:asciiTheme="majorBidi" w:hAnsiTheme="majorBidi" w:cstheme="majorBidi"/>
          <w:sz w:val="22"/>
          <w:szCs w:val="22"/>
        </w:rPr>
        <w:t>. P</w:t>
      </w:r>
      <w:r w:rsidR="00165C6E">
        <w:rPr>
          <w:rFonts w:asciiTheme="majorBidi" w:hAnsiTheme="majorBidi" w:cstheme="majorBidi"/>
          <w:sz w:val="22"/>
          <w:szCs w:val="22"/>
        </w:rPr>
        <w:t>lease p</w:t>
      </w:r>
      <w:r w:rsidR="00593329" w:rsidRPr="00EB2ABB">
        <w:rPr>
          <w:rFonts w:asciiTheme="majorBidi" w:hAnsiTheme="majorBidi" w:cstheme="majorBidi"/>
          <w:sz w:val="22"/>
          <w:szCs w:val="22"/>
        </w:rPr>
        <w:t xml:space="preserve">rovide a copy </w:t>
      </w:r>
      <w:r w:rsidR="00321C50">
        <w:rPr>
          <w:rFonts w:asciiTheme="majorBidi" w:hAnsiTheme="majorBidi" w:cstheme="majorBidi"/>
          <w:sz w:val="22"/>
          <w:szCs w:val="22"/>
        </w:rPr>
        <w:t xml:space="preserve">of your accommodations request </w:t>
      </w:r>
      <w:r w:rsidR="00593329" w:rsidRPr="00EB2ABB">
        <w:rPr>
          <w:rFonts w:asciiTheme="majorBidi" w:hAnsiTheme="majorBidi" w:cstheme="majorBidi"/>
          <w:sz w:val="22"/>
          <w:szCs w:val="22"/>
        </w:rPr>
        <w:t>by the e</w:t>
      </w:r>
      <w:r w:rsidR="00DA6FAF" w:rsidRPr="00EB2ABB">
        <w:rPr>
          <w:rFonts w:asciiTheme="majorBidi" w:hAnsiTheme="majorBidi" w:cstheme="majorBidi"/>
          <w:sz w:val="22"/>
          <w:szCs w:val="22"/>
        </w:rPr>
        <w:t>nd of the second week of class.</w:t>
      </w:r>
    </w:p>
    <w:p w14:paraId="0A8ECFDD" w14:textId="5346CD40" w:rsidR="00593329" w:rsidRPr="00EB2ABB" w:rsidRDefault="00593329" w:rsidP="00F9395E">
      <w:pPr>
        <w:ind w:firstLine="720"/>
        <w:rPr>
          <w:rFonts w:asciiTheme="majorBidi" w:hAnsiTheme="majorBidi" w:cstheme="majorBidi"/>
          <w:sz w:val="22"/>
          <w:szCs w:val="22"/>
        </w:rPr>
      </w:pPr>
      <w:r w:rsidRPr="00EB2ABB">
        <w:rPr>
          <w:rFonts w:asciiTheme="majorBidi" w:hAnsiTheme="majorBidi" w:cstheme="majorBidi"/>
          <w:sz w:val="22"/>
          <w:szCs w:val="22"/>
        </w:rPr>
        <w:t xml:space="preserve">If you wish to request a scheduling accommodation for religious observances, please send an email by the end of the second week of the course stating the date(s) for which you </w:t>
      </w:r>
      <w:r w:rsidRPr="00EB2ABB">
        <w:rPr>
          <w:rFonts w:asciiTheme="majorBidi" w:hAnsiTheme="majorBidi" w:cstheme="majorBidi"/>
          <w:sz w:val="22"/>
          <w:szCs w:val="22"/>
        </w:rPr>
        <w:lastRenderedPageBreak/>
        <w:t xml:space="preserve">request accommodation. Campus policy requires that religious observances be accommodated if you make a timely request early in the term. See </w:t>
      </w:r>
      <w:hyperlink r:id="rId8" w:history="1">
        <w:r w:rsidR="00F9395E" w:rsidRPr="00F9395E">
          <w:rPr>
            <w:rStyle w:val="Hyperlink"/>
            <w:rFonts w:asciiTheme="majorBidi" w:hAnsiTheme="majorBidi" w:cstheme="majorBidi"/>
            <w:sz w:val="22"/>
            <w:szCs w:val="22"/>
          </w:rPr>
          <w:t>here</w:t>
        </w:r>
      </w:hyperlink>
      <w:r w:rsidR="00F9395E">
        <w:rPr>
          <w:rFonts w:asciiTheme="majorBidi" w:hAnsiTheme="majorBidi" w:cstheme="majorBidi"/>
          <w:sz w:val="22"/>
          <w:szCs w:val="22"/>
        </w:rPr>
        <w:t xml:space="preserve"> </w:t>
      </w:r>
      <w:r w:rsidRPr="00EB2ABB">
        <w:rPr>
          <w:rFonts w:asciiTheme="majorBidi" w:hAnsiTheme="majorBidi" w:cstheme="majorBidi"/>
          <w:sz w:val="22"/>
          <w:szCs w:val="22"/>
        </w:rPr>
        <w:t>for details.</w:t>
      </w:r>
    </w:p>
    <w:p w14:paraId="23C91027" w14:textId="77777777" w:rsidR="00593329" w:rsidRPr="00EB2ABB" w:rsidRDefault="00593329" w:rsidP="00593329">
      <w:pPr>
        <w:rPr>
          <w:rFonts w:asciiTheme="majorBidi" w:hAnsiTheme="majorBidi" w:cstheme="majorBidi"/>
          <w:sz w:val="22"/>
          <w:szCs w:val="22"/>
        </w:rPr>
      </w:pPr>
    </w:p>
    <w:p w14:paraId="737D6ADA" w14:textId="77777777" w:rsidR="00593329" w:rsidRPr="00EB2ABB" w:rsidRDefault="00593329" w:rsidP="00593329">
      <w:pPr>
        <w:spacing w:after="120"/>
        <w:rPr>
          <w:rFonts w:asciiTheme="majorBidi" w:hAnsiTheme="majorBidi" w:cstheme="majorBidi"/>
          <w:sz w:val="24"/>
          <w:szCs w:val="24"/>
        </w:rPr>
      </w:pPr>
      <w:r w:rsidRPr="00EB2ABB">
        <w:rPr>
          <w:rFonts w:asciiTheme="majorBidi" w:hAnsiTheme="majorBidi" w:cstheme="majorBidi"/>
          <w:b/>
          <w:sz w:val="24"/>
          <w:szCs w:val="24"/>
        </w:rPr>
        <w:t>Academic honesty</w:t>
      </w:r>
    </w:p>
    <w:p w14:paraId="6D97C051" w14:textId="66D60437" w:rsidR="00593329" w:rsidRPr="00EB2ABB" w:rsidRDefault="00593329" w:rsidP="00F9395E">
      <w:pPr>
        <w:rPr>
          <w:rFonts w:asciiTheme="majorBidi" w:hAnsiTheme="majorBidi" w:cstheme="majorBidi"/>
          <w:color w:val="000000"/>
          <w:sz w:val="22"/>
          <w:szCs w:val="22"/>
        </w:rPr>
      </w:pPr>
      <w:r w:rsidRPr="00EB2ABB">
        <w:rPr>
          <w:rFonts w:asciiTheme="majorBidi" w:hAnsiTheme="majorBidi" w:cstheme="majorBidi"/>
          <w:sz w:val="22"/>
          <w:szCs w:val="22"/>
        </w:rPr>
        <w:t xml:space="preserve">You are expected to follow the university’s rules and regulations pertaining to academic honesty and integrity. For a complete description of </w:t>
      </w:r>
      <w:r w:rsidR="00F9395E">
        <w:rPr>
          <w:rFonts w:asciiTheme="majorBidi" w:hAnsiTheme="majorBidi" w:cstheme="majorBidi"/>
          <w:sz w:val="22"/>
          <w:szCs w:val="22"/>
        </w:rPr>
        <w:t xml:space="preserve">the university’s standards, </w:t>
      </w:r>
      <w:r w:rsidR="00321C50">
        <w:rPr>
          <w:rFonts w:asciiTheme="majorBidi" w:hAnsiTheme="majorBidi" w:cstheme="majorBidi"/>
          <w:sz w:val="22"/>
          <w:szCs w:val="22"/>
        </w:rPr>
        <w:t>the</w:t>
      </w:r>
      <w:r w:rsidRPr="00EB2ABB">
        <w:rPr>
          <w:rFonts w:asciiTheme="majorBidi" w:hAnsiTheme="majorBidi" w:cstheme="majorBidi"/>
          <w:sz w:val="22"/>
          <w:szCs w:val="22"/>
        </w:rPr>
        <w:t xml:space="preserve"> </w:t>
      </w:r>
      <w:r w:rsidR="00321C50">
        <w:rPr>
          <w:rFonts w:asciiTheme="majorBidi" w:hAnsiTheme="majorBidi" w:cstheme="majorBidi"/>
          <w:sz w:val="22"/>
          <w:szCs w:val="22"/>
        </w:rPr>
        <w:t>penalties for violating them</w:t>
      </w:r>
      <w:r w:rsidRPr="00EB2ABB">
        <w:rPr>
          <w:rFonts w:asciiTheme="majorBidi" w:hAnsiTheme="majorBidi" w:cstheme="majorBidi"/>
          <w:sz w:val="22"/>
          <w:szCs w:val="22"/>
        </w:rPr>
        <w:t xml:space="preserve">, </w:t>
      </w:r>
      <w:r w:rsidR="00F9395E">
        <w:rPr>
          <w:rFonts w:asciiTheme="majorBidi" w:hAnsiTheme="majorBidi" w:cstheme="majorBidi"/>
          <w:sz w:val="22"/>
          <w:szCs w:val="22"/>
        </w:rPr>
        <w:t xml:space="preserve">and the disciplinary process, </w:t>
      </w:r>
      <w:r w:rsidRPr="00EB2ABB">
        <w:rPr>
          <w:rFonts w:asciiTheme="majorBidi" w:hAnsiTheme="majorBidi" w:cstheme="majorBidi"/>
          <w:sz w:val="22"/>
          <w:szCs w:val="22"/>
        </w:rPr>
        <w:t xml:space="preserve">please see the Dean of Students </w:t>
      </w:r>
      <w:hyperlink r:id="rId9" w:history="1">
        <w:r w:rsidRPr="00EB2ABB">
          <w:rPr>
            <w:rStyle w:val="Hyperlink"/>
            <w:rFonts w:asciiTheme="majorBidi" w:hAnsiTheme="majorBidi" w:cstheme="majorBidi"/>
            <w:sz w:val="22"/>
            <w:szCs w:val="22"/>
          </w:rPr>
          <w:t>website</w:t>
        </w:r>
      </w:hyperlink>
      <w:r w:rsidRPr="00EB2ABB">
        <w:rPr>
          <w:rFonts w:asciiTheme="majorBidi" w:hAnsiTheme="majorBidi" w:cstheme="majorBidi"/>
          <w:sz w:val="22"/>
          <w:szCs w:val="22"/>
        </w:rPr>
        <w:t xml:space="preserve">. Please also consult the </w:t>
      </w:r>
      <w:hyperlink r:id="rId10" w:history="1">
        <w:r w:rsidRPr="00EB2ABB">
          <w:rPr>
            <w:rStyle w:val="Hyperlink"/>
            <w:rFonts w:asciiTheme="majorBidi" w:hAnsiTheme="majorBidi" w:cstheme="majorBidi"/>
            <w:sz w:val="22"/>
            <w:szCs w:val="22"/>
          </w:rPr>
          <w:t>UW Writing Center</w:t>
        </w:r>
      </w:hyperlink>
      <w:r w:rsidRPr="00EB2ABB">
        <w:rPr>
          <w:rFonts w:asciiTheme="majorBidi" w:hAnsiTheme="majorBidi" w:cstheme="majorBidi"/>
          <w:sz w:val="22"/>
          <w:szCs w:val="22"/>
        </w:rPr>
        <w:t>’s handout on “</w:t>
      </w:r>
      <w:hyperlink r:id="rId11" w:history="1">
        <w:r w:rsidRPr="00EB2ABB">
          <w:rPr>
            <w:rStyle w:val="Hyperlink"/>
            <w:rFonts w:asciiTheme="majorBidi" w:hAnsiTheme="majorBidi" w:cstheme="majorBidi"/>
            <w:sz w:val="22"/>
            <w:szCs w:val="22"/>
          </w:rPr>
          <w:t>Acknowledging, Paraphrasing, and Quoting Sources</w:t>
        </w:r>
      </w:hyperlink>
      <w:r w:rsidRPr="00EB2ABB">
        <w:rPr>
          <w:rFonts w:asciiTheme="majorBidi" w:hAnsiTheme="majorBidi" w:cstheme="majorBidi"/>
          <w:sz w:val="22"/>
          <w:szCs w:val="22"/>
        </w:rPr>
        <w:t xml:space="preserve">” before </w:t>
      </w:r>
      <w:r w:rsidR="00321C50">
        <w:rPr>
          <w:rFonts w:asciiTheme="majorBidi" w:hAnsiTheme="majorBidi" w:cstheme="majorBidi"/>
          <w:sz w:val="22"/>
          <w:szCs w:val="22"/>
        </w:rPr>
        <w:t>submitting written work</w:t>
      </w:r>
      <w:r w:rsidRPr="00EB2ABB">
        <w:rPr>
          <w:rFonts w:asciiTheme="majorBidi" w:hAnsiTheme="majorBidi" w:cstheme="majorBidi"/>
          <w:sz w:val="22"/>
          <w:szCs w:val="22"/>
        </w:rPr>
        <w:t xml:space="preserve">. If you have questions about the </w:t>
      </w:r>
      <w:r w:rsidR="00321C50">
        <w:rPr>
          <w:rFonts w:asciiTheme="majorBidi" w:hAnsiTheme="majorBidi" w:cstheme="majorBidi"/>
          <w:sz w:val="22"/>
          <w:szCs w:val="22"/>
        </w:rPr>
        <w:t>standards</w:t>
      </w:r>
      <w:r w:rsidRPr="00EB2ABB">
        <w:rPr>
          <w:rFonts w:asciiTheme="majorBidi" w:hAnsiTheme="majorBidi" w:cstheme="majorBidi"/>
          <w:sz w:val="22"/>
          <w:szCs w:val="22"/>
        </w:rPr>
        <w:t xml:space="preserve"> for any of the assignments, please ask </w:t>
      </w:r>
      <w:r w:rsidR="00F96B6F" w:rsidRPr="00EB2ABB">
        <w:rPr>
          <w:rFonts w:asciiTheme="majorBidi" w:hAnsiTheme="majorBidi" w:cstheme="majorBidi"/>
          <w:sz w:val="22"/>
          <w:szCs w:val="22"/>
        </w:rPr>
        <w:t>me</w:t>
      </w:r>
      <w:r w:rsidRPr="00EB2ABB">
        <w:rPr>
          <w:rFonts w:asciiTheme="majorBidi" w:hAnsiTheme="majorBidi" w:cstheme="majorBidi"/>
          <w:sz w:val="22"/>
          <w:szCs w:val="22"/>
        </w:rPr>
        <w:t>.</w:t>
      </w:r>
      <w:r w:rsidR="00DA6FAF" w:rsidRPr="00EB2ABB">
        <w:rPr>
          <w:rFonts w:asciiTheme="majorBidi" w:hAnsiTheme="majorBidi" w:cstheme="majorBidi"/>
          <w:color w:val="000000"/>
          <w:sz w:val="22"/>
          <w:szCs w:val="22"/>
        </w:rPr>
        <w:t xml:space="preserve"> </w:t>
      </w:r>
      <w:r w:rsidRPr="00EB2ABB">
        <w:rPr>
          <w:rFonts w:asciiTheme="majorBidi" w:hAnsiTheme="majorBidi" w:cstheme="majorBidi"/>
          <w:sz w:val="22"/>
          <w:szCs w:val="22"/>
        </w:rPr>
        <w:t xml:space="preserve">You are expected to be familiar with </w:t>
      </w:r>
      <w:r w:rsidR="00F96B6F" w:rsidRPr="00EB2ABB">
        <w:rPr>
          <w:rFonts w:asciiTheme="majorBidi" w:hAnsiTheme="majorBidi" w:cstheme="majorBidi"/>
          <w:sz w:val="22"/>
          <w:szCs w:val="22"/>
        </w:rPr>
        <w:t>the u</w:t>
      </w:r>
      <w:r w:rsidRPr="00EB2ABB">
        <w:rPr>
          <w:rFonts w:asciiTheme="majorBidi" w:hAnsiTheme="majorBidi" w:cstheme="majorBidi"/>
          <w:sz w:val="22"/>
          <w:szCs w:val="22"/>
        </w:rPr>
        <w:t>niversity’s rules and regulations pertaining to academic honesty and integrity before you submit any written work. Lack of familiarity with these rules does not constitute an excuse for acts of misconduct.</w:t>
      </w:r>
    </w:p>
    <w:p w14:paraId="71B9D5B0" w14:textId="77777777" w:rsidR="00593329" w:rsidRPr="00EB2ABB" w:rsidRDefault="00593329" w:rsidP="00593329">
      <w:pPr>
        <w:rPr>
          <w:rFonts w:asciiTheme="majorBidi" w:hAnsiTheme="majorBidi" w:cstheme="majorBidi"/>
          <w:b/>
          <w:sz w:val="22"/>
          <w:szCs w:val="22"/>
        </w:rPr>
      </w:pPr>
    </w:p>
    <w:p w14:paraId="0147C14B" w14:textId="77777777" w:rsidR="00593329" w:rsidRPr="00EB2ABB" w:rsidRDefault="00593329" w:rsidP="00593329">
      <w:pPr>
        <w:spacing w:after="120"/>
        <w:rPr>
          <w:rFonts w:asciiTheme="majorBidi" w:hAnsiTheme="majorBidi" w:cstheme="majorBidi"/>
          <w:sz w:val="24"/>
          <w:szCs w:val="24"/>
        </w:rPr>
      </w:pPr>
      <w:r w:rsidRPr="00EB2ABB">
        <w:rPr>
          <w:rFonts w:asciiTheme="majorBidi" w:hAnsiTheme="majorBidi" w:cstheme="majorBidi"/>
          <w:b/>
          <w:sz w:val="24"/>
          <w:szCs w:val="24"/>
        </w:rPr>
        <w:t>Departmental notice of grievance and appeal rights</w:t>
      </w:r>
    </w:p>
    <w:p w14:paraId="38CF1391" w14:textId="26C011FA" w:rsidR="00593329" w:rsidRPr="00EB2ABB" w:rsidRDefault="00593329" w:rsidP="002B3A0C">
      <w:pPr>
        <w:rPr>
          <w:rFonts w:asciiTheme="majorBidi" w:hAnsiTheme="majorBidi" w:cstheme="majorBidi"/>
          <w:sz w:val="22"/>
          <w:szCs w:val="22"/>
        </w:rPr>
      </w:pPr>
      <w:r w:rsidRPr="00EB2ABB">
        <w:rPr>
          <w:rFonts w:asciiTheme="majorBidi" w:hAnsiTheme="majorBidi" w:cstheme="majorBidi"/>
          <w:sz w:val="22"/>
          <w:szCs w:val="22"/>
        </w:rPr>
        <w:t xml:space="preserve">The Department of Sociology regularly conducts student evaluations of all professors and teaching assistants. Students who have more immediate concerns about this course should report them </w:t>
      </w:r>
      <w:r w:rsidR="00F96B6F" w:rsidRPr="00EB2ABB">
        <w:rPr>
          <w:rFonts w:asciiTheme="majorBidi" w:hAnsiTheme="majorBidi" w:cstheme="majorBidi"/>
          <w:sz w:val="22"/>
          <w:szCs w:val="22"/>
        </w:rPr>
        <w:t xml:space="preserve">to </w:t>
      </w:r>
      <w:r w:rsidRPr="00EB2ABB">
        <w:rPr>
          <w:rFonts w:asciiTheme="majorBidi" w:hAnsiTheme="majorBidi" w:cstheme="majorBidi"/>
          <w:sz w:val="22"/>
          <w:szCs w:val="22"/>
        </w:rPr>
        <w:t xml:space="preserve">the department chair, </w:t>
      </w:r>
      <w:r w:rsidR="00ED70B4">
        <w:rPr>
          <w:rFonts w:asciiTheme="majorBidi" w:hAnsiTheme="majorBidi" w:cstheme="majorBidi"/>
          <w:sz w:val="22"/>
          <w:szCs w:val="22"/>
        </w:rPr>
        <w:t xml:space="preserve">Prof. Jim Raymo, </w:t>
      </w:r>
      <w:r w:rsidRPr="00EB2ABB">
        <w:rPr>
          <w:rFonts w:asciiTheme="majorBidi" w:hAnsiTheme="majorBidi" w:cstheme="majorBidi"/>
          <w:sz w:val="22"/>
          <w:szCs w:val="22"/>
        </w:rPr>
        <w:t>8128 Social Science (</w:t>
      </w:r>
      <w:hyperlink r:id="rId12" w:history="1">
        <w:r w:rsidR="002B3A0C" w:rsidRPr="00EB2ABB">
          <w:rPr>
            <w:rStyle w:val="Hyperlink"/>
            <w:rFonts w:asciiTheme="majorBidi" w:hAnsiTheme="majorBidi" w:cstheme="majorBidi"/>
            <w:sz w:val="22"/>
            <w:szCs w:val="22"/>
          </w:rPr>
          <w:t>socchair@ssc.wisc.edu</w:t>
        </w:r>
      </w:hyperlink>
      <w:r w:rsidRPr="00EB2ABB">
        <w:rPr>
          <w:rFonts w:asciiTheme="majorBidi" w:hAnsiTheme="majorBidi" w:cstheme="majorBidi"/>
          <w:sz w:val="22"/>
          <w:szCs w:val="22"/>
        </w:rPr>
        <w:t>).</w:t>
      </w:r>
    </w:p>
    <w:p w14:paraId="7B2E79CA" w14:textId="77777777" w:rsidR="00593329" w:rsidRPr="00EB2ABB" w:rsidRDefault="00593329" w:rsidP="00593329">
      <w:pPr>
        <w:rPr>
          <w:rFonts w:asciiTheme="majorBidi" w:hAnsiTheme="majorBidi" w:cstheme="majorBidi"/>
          <w:sz w:val="22"/>
          <w:szCs w:val="22"/>
        </w:rPr>
      </w:pPr>
    </w:p>
    <w:p w14:paraId="41033710" w14:textId="77777777" w:rsidR="00593329" w:rsidRPr="00EB2ABB" w:rsidRDefault="00593329" w:rsidP="00593329">
      <w:pPr>
        <w:spacing w:after="120"/>
        <w:rPr>
          <w:rFonts w:asciiTheme="majorBidi" w:hAnsiTheme="majorBidi" w:cstheme="majorBidi"/>
          <w:b/>
          <w:sz w:val="24"/>
          <w:szCs w:val="24"/>
        </w:rPr>
      </w:pPr>
      <w:r w:rsidRPr="00EB2ABB">
        <w:rPr>
          <w:rFonts w:asciiTheme="majorBidi" w:hAnsiTheme="majorBidi" w:cstheme="majorBidi"/>
          <w:b/>
          <w:sz w:val="24"/>
          <w:szCs w:val="24"/>
        </w:rPr>
        <w:t>Department learning objectives</w:t>
      </w:r>
    </w:p>
    <w:p w14:paraId="3364443E" w14:textId="3BEF9D0A" w:rsidR="00593329" w:rsidRPr="00EB2ABB" w:rsidRDefault="00593329" w:rsidP="00321C50">
      <w:pPr>
        <w:rPr>
          <w:rFonts w:asciiTheme="majorBidi" w:hAnsiTheme="majorBidi" w:cstheme="majorBidi"/>
          <w:sz w:val="22"/>
          <w:szCs w:val="22"/>
        </w:rPr>
      </w:pPr>
      <w:r w:rsidRPr="00EB2ABB">
        <w:rPr>
          <w:rFonts w:asciiTheme="majorBidi" w:hAnsiTheme="majorBidi" w:cstheme="majorBidi"/>
          <w:sz w:val="22"/>
          <w:szCs w:val="22"/>
        </w:rPr>
        <w:t xml:space="preserve">Beyond the specific content I will cover in this course, I have designed </w:t>
      </w:r>
      <w:r w:rsidR="00321C50">
        <w:rPr>
          <w:rFonts w:asciiTheme="majorBidi" w:hAnsiTheme="majorBidi" w:cstheme="majorBidi"/>
          <w:sz w:val="22"/>
          <w:szCs w:val="22"/>
        </w:rPr>
        <w:t>the</w:t>
      </w:r>
      <w:r w:rsidRPr="00EB2ABB">
        <w:rPr>
          <w:rFonts w:asciiTheme="majorBidi" w:hAnsiTheme="majorBidi" w:cstheme="majorBidi"/>
          <w:sz w:val="22"/>
          <w:szCs w:val="22"/>
        </w:rPr>
        <w:t xml:space="preserve"> course to achieve the following instructional objectives designated as priorities by the Department of Sociology:</w:t>
      </w:r>
    </w:p>
    <w:p w14:paraId="289AD9CA" w14:textId="77777777" w:rsidR="00593329" w:rsidRPr="00EB2ABB" w:rsidRDefault="00593329" w:rsidP="00593329">
      <w:pPr>
        <w:rPr>
          <w:rFonts w:asciiTheme="majorBidi" w:hAnsiTheme="majorBidi" w:cstheme="majorBidi"/>
          <w:sz w:val="22"/>
          <w:szCs w:val="22"/>
        </w:rPr>
      </w:pPr>
    </w:p>
    <w:p w14:paraId="269F5E77" w14:textId="77777777" w:rsidR="00F83B75" w:rsidRPr="00EB2ABB" w:rsidRDefault="00F83B75" w:rsidP="00F83B75">
      <w:pPr>
        <w:pStyle w:val="ListParagraph"/>
        <w:numPr>
          <w:ilvl w:val="0"/>
          <w:numId w:val="14"/>
        </w:numPr>
        <w:rPr>
          <w:rFonts w:asciiTheme="majorBidi" w:hAnsiTheme="majorBidi" w:cstheme="majorBidi"/>
          <w:bCs/>
          <w:sz w:val="22"/>
          <w:szCs w:val="22"/>
        </w:rPr>
      </w:pPr>
      <w:r w:rsidRPr="00EB2ABB">
        <w:rPr>
          <w:rFonts w:asciiTheme="majorBidi" w:hAnsiTheme="majorBidi" w:cstheme="majorBidi"/>
          <w:bCs/>
          <w:i/>
          <w:sz w:val="22"/>
          <w:szCs w:val="22"/>
        </w:rPr>
        <w:t xml:space="preserve">Critically Evaluate Published Research. </w:t>
      </w:r>
      <w:r w:rsidRPr="00EB2ABB">
        <w:rPr>
          <w:rFonts w:asciiTheme="majorBidi" w:hAnsiTheme="majorBidi" w:cstheme="majorBidi"/>
          <w:bCs/>
          <w:sz w:val="22"/>
          <w:szCs w:val="22"/>
        </w:rPr>
        <w:t xml:space="preserve">Sociology graduates will be able to read and evaluate published research as it appears in academic journals and popular or policy publications. </w:t>
      </w:r>
    </w:p>
    <w:p w14:paraId="76C1F2D0" w14:textId="77777777" w:rsidR="00593329" w:rsidRPr="00EB2ABB" w:rsidRDefault="00593329" w:rsidP="00593329">
      <w:pPr>
        <w:pStyle w:val="ListParagraph"/>
        <w:numPr>
          <w:ilvl w:val="0"/>
          <w:numId w:val="14"/>
        </w:numPr>
        <w:rPr>
          <w:rFonts w:asciiTheme="majorBidi" w:hAnsiTheme="majorBidi" w:cstheme="majorBidi"/>
          <w:sz w:val="22"/>
          <w:szCs w:val="22"/>
        </w:rPr>
      </w:pPr>
      <w:r w:rsidRPr="00EB2ABB">
        <w:rPr>
          <w:rFonts w:asciiTheme="majorBidi" w:hAnsiTheme="majorBidi" w:cstheme="majorBidi"/>
          <w:bCs/>
          <w:i/>
          <w:sz w:val="22"/>
          <w:szCs w:val="22"/>
        </w:rPr>
        <w:t>Communicate Skillfully:</w:t>
      </w:r>
      <w:r w:rsidRPr="00EB2ABB">
        <w:rPr>
          <w:rFonts w:asciiTheme="majorBidi" w:hAnsiTheme="majorBidi" w:cstheme="majorBidi"/>
          <w:bCs/>
          <w:sz w:val="22"/>
          <w:szCs w:val="22"/>
        </w:rPr>
        <w:t xml:space="preserve">  </w:t>
      </w:r>
      <w:r w:rsidRPr="00EB2ABB">
        <w:rPr>
          <w:rFonts w:asciiTheme="majorBidi" w:hAnsiTheme="majorBidi" w:cstheme="majorBidi"/>
          <w:sz w:val="22"/>
          <w:szCs w:val="22"/>
        </w:rPr>
        <w:t>Sociology majors write papers and make oral presentations that build arguments and assess evidence in a clear and effective manner.</w:t>
      </w:r>
    </w:p>
    <w:p w14:paraId="098D1146" w14:textId="77777777" w:rsidR="00593329" w:rsidRPr="00EB2ABB" w:rsidRDefault="00593329" w:rsidP="00593329">
      <w:pPr>
        <w:pStyle w:val="ListParagraph"/>
        <w:numPr>
          <w:ilvl w:val="0"/>
          <w:numId w:val="14"/>
        </w:numPr>
        <w:rPr>
          <w:rFonts w:asciiTheme="majorBidi" w:hAnsiTheme="majorBidi" w:cstheme="majorBidi"/>
          <w:sz w:val="22"/>
          <w:szCs w:val="22"/>
        </w:rPr>
      </w:pPr>
      <w:r w:rsidRPr="00EB2ABB">
        <w:rPr>
          <w:rFonts w:asciiTheme="majorBidi" w:hAnsiTheme="majorBidi" w:cstheme="majorBidi"/>
          <w:bCs/>
          <w:i/>
          <w:sz w:val="22"/>
          <w:szCs w:val="22"/>
        </w:rPr>
        <w:t>Critical Thinking about Society and Social Processes:</w:t>
      </w:r>
      <w:r w:rsidRPr="00EB2ABB">
        <w:rPr>
          <w:rFonts w:asciiTheme="majorBidi" w:hAnsiTheme="majorBidi" w:cstheme="majorBidi"/>
          <w:sz w:val="22"/>
          <w:szCs w:val="22"/>
        </w:rPr>
        <w:t xml:space="preserve"> Sociology graduates can look beyond the surface of issues to discover the "why" and "how" of social order and structure and consider the underlying social mechanisms that may be creating a situation, identify evidence that may adjudicate between alternate explanations for phenomena, and develop proposed policies or action plans in light of theory and data.</w:t>
      </w:r>
    </w:p>
    <w:p w14:paraId="66E90736" w14:textId="77777777" w:rsidR="00DA6FAF" w:rsidRPr="00EB2ABB" w:rsidRDefault="00DA6FAF" w:rsidP="00DA6FAF">
      <w:pPr>
        <w:pStyle w:val="Footer"/>
        <w:tabs>
          <w:tab w:val="clear" w:pos="4320"/>
          <w:tab w:val="clear" w:pos="8640"/>
        </w:tabs>
        <w:rPr>
          <w:rFonts w:asciiTheme="majorBidi" w:hAnsiTheme="majorBidi" w:cstheme="majorBidi"/>
          <w:b/>
          <w:sz w:val="22"/>
          <w:szCs w:val="22"/>
        </w:rPr>
      </w:pPr>
    </w:p>
    <w:p w14:paraId="07DF6628" w14:textId="0F5910DF" w:rsidR="00593329" w:rsidRPr="00EB2ABB" w:rsidRDefault="00593329" w:rsidP="00593329">
      <w:pPr>
        <w:pStyle w:val="Footer"/>
        <w:tabs>
          <w:tab w:val="clear" w:pos="4320"/>
          <w:tab w:val="clear" w:pos="8640"/>
        </w:tabs>
        <w:spacing w:after="120"/>
        <w:rPr>
          <w:rFonts w:asciiTheme="majorBidi" w:hAnsiTheme="majorBidi" w:cstheme="majorBidi"/>
          <w:b/>
          <w:sz w:val="24"/>
          <w:szCs w:val="24"/>
        </w:rPr>
      </w:pPr>
      <w:r w:rsidRPr="00EB2ABB">
        <w:rPr>
          <w:rFonts w:asciiTheme="majorBidi" w:hAnsiTheme="majorBidi" w:cstheme="majorBidi"/>
          <w:b/>
          <w:sz w:val="24"/>
          <w:szCs w:val="24"/>
        </w:rPr>
        <w:t>Reading Assignments</w:t>
      </w:r>
    </w:p>
    <w:p w14:paraId="4CDA67B2" w14:textId="719F422A" w:rsidR="00316218" w:rsidRPr="00EB2ABB" w:rsidRDefault="00F9395E" w:rsidP="00F9395E">
      <w:pPr>
        <w:pStyle w:val="BodyText"/>
        <w:spacing w:after="120"/>
        <w:ind w:firstLine="720"/>
        <w:rPr>
          <w:rFonts w:asciiTheme="majorBidi" w:hAnsiTheme="majorBidi" w:cstheme="majorBidi"/>
          <w:sz w:val="22"/>
          <w:szCs w:val="22"/>
        </w:rPr>
      </w:pPr>
      <w:r>
        <w:rPr>
          <w:rFonts w:asciiTheme="majorBidi" w:hAnsiTheme="majorBidi" w:cstheme="majorBidi"/>
          <w:sz w:val="22"/>
          <w:szCs w:val="22"/>
        </w:rPr>
        <w:t>The only required text for all students</w:t>
      </w:r>
      <w:r w:rsidRPr="00EB2ABB">
        <w:rPr>
          <w:rFonts w:asciiTheme="majorBidi" w:hAnsiTheme="majorBidi" w:cstheme="majorBidi"/>
          <w:sz w:val="22"/>
          <w:szCs w:val="22"/>
        </w:rPr>
        <w:t xml:space="preserve"> </w:t>
      </w:r>
      <w:r>
        <w:rPr>
          <w:rFonts w:asciiTheme="majorBidi" w:hAnsiTheme="majorBidi" w:cstheme="majorBidi"/>
          <w:sz w:val="22"/>
          <w:szCs w:val="22"/>
        </w:rPr>
        <w:t xml:space="preserve">is </w:t>
      </w:r>
      <w:r w:rsidR="00F6715F" w:rsidRPr="00EB2ABB">
        <w:rPr>
          <w:rFonts w:asciiTheme="majorBidi" w:hAnsiTheme="majorBidi" w:cstheme="majorBidi"/>
          <w:sz w:val="22"/>
          <w:szCs w:val="22"/>
        </w:rPr>
        <w:t xml:space="preserve">Steve Babson, </w:t>
      </w:r>
      <w:r w:rsidR="00F6715F" w:rsidRPr="00EB2ABB">
        <w:rPr>
          <w:rFonts w:asciiTheme="majorBidi" w:hAnsiTheme="majorBidi" w:cstheme="majorBidi"/>
          <w:i/>
          <w:sz w:val="22"/>
          <w:szCs w:val="22"/>
        </w:rPr>
        <w:t>The Unfinished Struggle: Turning Points in American Labor</w:t>
      </w:r>
      <w:r w:rsidR="008929FD">
        <w:rPr>
          <w:rFonts w:asciiTheme="majorBidi" w:hAnsiTheme="majorBidi" w:cstheme="majorBidi"/>
          <w:i/>
          <w:sz w:val="22"/>
          <w:szCs w:val="22"/>
        </w:rPr>
        <w:t xml:space="preserve"> </w:t>
      </w:r>
      <w:r w:rsidR="00F6715F" w:rsidRPr="00EB2ABB">
        <w:rPr>
          <w:rFonts w:asciiTheme="majorBidi" w:hAnsiTheme="majorBidi" w:cstheme="majorBidi"/>
          <w:sz w:val="22"/>
          <w:szCs w:val="22"/>
        </w:rPr>
        <w:t>(New Yo</w:t>
      </w:r>
      <w:r>
        <w:rPr>
          <w:rFonts w:asciiTheme="majorBidi" w:hAnsiTheme="majorBidi" w:cstheme="majorBidi"/>
          <w:sz w:val="22"/>
          <w:szCs w:val="22"/>
        </w:rPr>
        <w:t>rk: Rowman &amp; Littlefield, 1999)</w:t>
      </w:r>
      <w:r w:rsidR="00ED70B4">
        <w:rPr>
          <w:rFonts w:asciiTheme="majorBidi" w:hAnsiTheme="majorBidi" w:cstheme="majorBidi"/>
          <w:sz w:val="22"/>
          <w:szCs w:val="22"/>
        </w:rPr>
        <w:t>.</w:t>
      </w:r>
      <w:r w:rsidR="00F6715F" w:rsidRPr="00EB2ABB">
        <w:rPr>
          <w:rFonts w:asciiTheme="majorBidi" w:hAnsiTheme="majorBidi" w:cstheme="majorBidi"/>
          <w:sz w:val="22"/>
          <w:szCs w:val="22"/>
        </w:rPr>
        <w:t xml:space="preserve"> Clayton Sinyai, </w:t>
      </w:r>
      <w:r w:rsidR="00F6715F" w:rsidRPr="00EB2ABB">
        <w:rPr>
          <w:rFonts w:asciiTheme="majorBidi" w:hAnsiTheme="majorBidi" w:cstheme="majorBidi"/>
          <w:i/>
          <w:sz w:val="22"/>
          <w:szCs w:val="22"/>
        </w:rPr>
        <w:t>Schools of Democracy: A Political History of the American Labor Movement</w:t>
      </w:r>
      <w:r w:rsidR="00F6715F" w:rsidRPr="00EB2ABB">
        <w:rPr>
          <w:rFonts w:asciiTheme="majorBidi" w:hAnsiTheme="majorBidi" w:cstheme="majorBidi"/>
          <w:sz w:val="22"/>
          <w:szCs w:val="22"/>
        </w:rPr>
        <w:t xml:space="preserve"> (Ithaca: Cornell University Press, 2006)</w:t>
      </w:r>
      <w:r w:rsidR="00ED70B4">
        <w:rPr>
          <w:rFonts w:asciiTheme="majorBidi" w:hAnsiTheme="majorBidi" w:cstheme="majorBidi"/>
          <w:sz w:val="22"/>
          <w:szCs w:val="22"/>
        </w:rPr>
        <w:t xml:space="preserve">, is required for graduate students enrolled in the course. </w:t>
      </w:r>
      <w:r w:rsidR="00593329" w:rsidRPr="00EB2ABB">
        <w:rPr>
          <w:rFonts w:asciiTheme="majorBidi" w:hAnsiTheme="majorBidi" w:cstheme="majorBidi"/>
          <w:sz w:val="22"/>
          <w:szCs w:val="22"/>
        </w:rPr>
        <w:t xml:space="preserve">These books may be purchased at the </w:t>
      </w:r>
      <w:hyperlink r:id="rId13" w:history="1">
        <w:r w:rsidR="00593329" w:rsidRPr="00EB2ABB">
          <w:rPr>
            <w:rStyle w:val="Hyperlink"/>
            <w:rFonts w:asciiTheme="majorBidi" w:hAnsiTheme="majorBidi" w:cstheme="majorBidi"/>
            <w:sz w:val="22"/>
            <w:szCs w:val="22"/>
          </w:rPr>
          <w:t>University Book Store</w:t>
        </w:r>
      </w:hyperlink>
      <w:r w:rsidR="00593329" w:rsidRPr="00EB2ABB">
        <w:rPr>
          <w:rFonts w:asciiTheme="majorBidi" w:hAnsiTheme="majorBidi" w:cstheme="majorBidi"/>
          <w:sz w:val="22"/>
          <w:szCs w:val="22"/>
        </w:rPr>
        <w:t xml:space="preserve"> and </w:t>
      </w:r>
      <w:r w:rsidR="00ED70B4">
        <w:rPr>
          <w:rFonts w:asciiTheme="majorBidi" w:hAnsiTheme="majorBidi" w:cstheme="majorBidi"/>
          <w:sz w:val="22"/>
          <w:szCs w:val="22"/>
        </w:rPr>
        <w:t>will be placed</w:t>
      </w:r>
      <w:r w:rsidR="00593329" w:rsidRPr="00EB2ABB">
        <w:rPr>
          <w:rFonts w:asciiTheme="majorBidi" w:hAnsiTheme="majorBidi" w:cstheme="majorBidi"/>
          <w:sz w:val="22"/>
          <w:szCs w:val="22"/>
        </w:rPr>
        <w:t xml:space="preserve"> on reserve at </w:t>
      </w:r>
      <w:hyperlink r:id="rId14" w:history="1">
        <w:r w:rsidR="00593329" w:rsidRPr="00EB2ABB">
          <w:rPr>
            <w:rStyle w:val="Hyperlink"/>
            <w:rFonts w:asciiTheme="majorBidi" w:hAnsiTheme="majorBidi" w:cstheme="majorBidi"/>
            <w:sz w:val="22"/>
            <w:szCs w:val="22"/>
          </w:rPr>
          <w:t>College Library</w:t>
        </w:r>
      </w:hyperlink>
      <w:r w:rsidR="00593329" w:rsidRPr="00EB2ABB">
        <w:rPr>
          <w:rFonts w:asciiTheme="majorBidi" w:hAnsiTheme="majorBidi" w:cstheme="majorBidi"/>
          <w:sz w:val="22"/>
          <w:szCs w:val="22"/>
        </w:rPr>
        <w:t xml:space="preserve">. All other required reading assignments will be posted </w:t>
      </w:r>
      <w:r w:rsidR="00DA6FAF" w:rsidRPr="00EB2ABB">
        <w:rPr>
          <w:rFonts w:asciiTheme="majorBidi" w:hAnsiTheme="majorBidi" w:cstheme="majorBidi"/>
          <w:sz w:val="22"/>
          <w:szCs w:val="22"/>
        </w:rPr>
        <w:t xml:space="preserve">on Canvas. </w:t>
      </w:r>
      <w:r w:rsidR="00593329" w:rsidRPr="00EB2ABB">
        <w:rPr>
          <w:rFonts w:asciiTheme="majorBidi" w:hAnsiTheme="majorBidi" w:cstheme="majorBidi"/>
          <w:sz w:val="22"/>
          <w:szCs w:val="22"/>
        </w:rPr>
        <w:t>If there is a problem with any of the reserve readings, please e-mail me as soon as possible to let me know.</w:t>
      </w:r>
    </w:p>
    <w:p w14:paraId="6809EF07" w14:textId="06ADE88C" w:rsidR="002C0803" w:rsidRPr="00EB2ABB" w:rsidRDefault="001120DE" w:rsidP="008929FD">
      <w:pPr>
        <w:pStyle w:val="BodyText"/>
        <w:ind w:firstLine="720"/>
        <w:rPr>
          <w:rFonts w:asciiTheme="majorBidi" w:hAnsiTheme="majorBidi" w:cstheme="majorBidi"/>
          <w:sz w:val="22"/>
          <w:szCs w:val="22"/>
        </w:rPr>
      </w:pPr>
      <w:r w:rsidRPr="00EB2ABB">
        <w:rPr>
          <w:rFonts w:asciiTheme="majorBidi" w:hAnsiTheme="majorBidi" w:cstheme="majorBidi"/>
          <w:sz w:val="22"/>
          <w:szCs w:val="22"/>
        </w:rPr>
        <w:t xml:space="preserve">All students are expected to complete all </w:t>
      </w:r>
      <w:r w:rsidR="002B3A0C" w:rsidRPr="00EB2ABB">
        <w:rPr>
          <w:rFonts w:asciiTheme="majorBidi" w:hAnsiTheme="majorBidi" w:cstheme="majorBidi"/>
          <w:sz w:val="22"/>
          <w:szCs w:val="22"/>
        </w:rPr>
        <w:t xml:space="preserve">required (not recommended) </w:t>
      </w:r>
      <w:r w:rsidRPr="00EB2ABB">
        <w:rPr>
          <w:rFonts w:asciiTheme="majorBidi" w:hAnsiTheme="majorBidi" w:cstheme="majorBidi"/>
          <w:sz w:val="22"/>
          <w:szCs w:val="22"/>
        </w:rPr>
        <w:t xml:space="preserve">reading assigments </w:t>
      </w:r>
      <w:r w:rsidR="00B33231" w:rsidRPr="00EB2ABB">
        <w:rPr>
          <w:rFonts w:asciiTheme="majorBidi" w:hAnsiTheme="majorBidi" w:cstheme="majorBidi"/>
          <w:sz w:val="22"/>
          <w:szCs w:val="22"/>
        </w:rPr>
        <w:t xml:space="preserve">listed below </w:t>
      </w:r>
      <w:r w:rsidRPr="00EB2ABB">
        <w:rPr>
          <w:rFonts w:asciiTheme="majorBidi" w:hAnsiTheme="majorBidi" w:cstheme="majorBidi"/>
          <w:sz w:val="22"/>
          <w:szCs w:val="22"/>
        </w:rPr>
        <w:t xml:space="preserve">except as follows: </w:t>
      </w:r>
      <w:r w:rsidR="002C0803" w:rsidRPr="00EB2ABB">
        <w:rPr>
          <w:rFonts w:asciiTheme="majorBidi" w:hAnsiTheme="majorBidi" w:cstheme="majorBidi"/>
          <w:sz w:val="22"/>
          <w:szCs w:val="22"/>
        </w:rPr>
        <w:t>Reading assigments indicated by a dagger (†) or “for grads” are required for graduate students but only recommended for undergraduates.</w:t>
      </w:r>
    </w:p>
    <w:p w14:paraId="5F5396FE" w14:textId="77777777" w:rsidR="006962F1" w:rsidRPr="00EB2ABB" w:rsidRDefault="006962F1">
      <w:pPr>
        <w:pStyle w:val="BodyText3"/>
        <w:rPr>
          <w:rFonts w:asciiTheme="majorBidi" w:hAnsiTheme="majorBidi" w:cstheme="majorBidi"/>
          <w:szCs w:val="22"/>
        </w:rPr>
      </w:pPr>
    </w:p>
    <w:p w14:paraId="7A263C4B" w14:textId="77777777" w:rsidR="007F22B6" w:rsidRDefault="007F22B6">
      <w:pPr>
        <w:rPr>
          <w:rFonts w:asciiTheme="majorBidi" w:hAnsiTheme="majorBidi" w:cstheme="majorBidi"/>
          <w:b/>
          <w:sz w:val="24"/>
          <w:szCs w:val="24"/>
        </w:rPr>
      </w:pPr>
      <w:r>
        <w:rPr>
          <w:rFonts w:asciiTheme="majorBidi" w:hAnsiTheme="majorBidi" w:cstheme="majorBidi"/>
          <w:b/>
          <w:sz w:val="24"/>
          <w:szCs w:val="24"/>
        </w:rPr>
        <w:br w:type="page"/>
      </w:r>
    </w:p>
    <w:p w14:paraId="24D4699D" w14:textId="761E0EAF" w:rsidR="006962F1" w:rsidRPr="00EB2ABB" w:rsidRDefault="006962F1">
      <w:pPr>
        <w:pStyle w:val="Footer"/>
        <w:tabs>
          <w:tab w:val="clear" w:pos="4320"/>
          <w:tab w:val="clear" w:pos="8640"/>
        </w:tabs>
        <w:jc w:val="center"/>
        <w:rPr>
          <w:rFonts w:asciiTheme="majorBidi" w:hAnsiTheme="majorBidi" w:cstheme="majorBidi"/>
          <w:b/>
          <w:sz w:val="24"/>
          <w:szCs w:val="24"/>
        </w:rPr>
      </w:pPr>
      <w:r w:rsidRPr="00EB2ABB">
        <w:rPr>
          <w:rFonts w:asciiTheme="majorBidi" w:hAnsiTheme="majorBidi" w:cstheme="majorBidi"/>
          <w:b/>
          <w:sz w:val="24"/>
          <w:szCs w:val="24"/>
        </w:rPr>
        <w:lastRenderedPageBreak/>
        <w:t>I. HISTORICAL LEGACIES AND SOCIAL CHANGE</w:t>
      </w:r>
    </w:p>
    <w:p w14:paraId="03E46FA0" w14:textId="77777777" w:rsidR="006962F1" w:rsidRPr="00EB2ABB" w:rsidRDefault="006962F1">
      <w:pPr>
        <w:pStyle w:val="Footer"/>
        <w:tabs>
          <w:tab w:val="clear" w:pos="4320"/>
          <w:tab w:val="clear" w:pos="8640"/>
        </w:tabs>
        <w:rPr>
          <w:rFonts w:asciiTheme="majorBidi" w:hAnsiTheme="majorBidi" w:cstheme="majorBidi"/>
          <w:sz w:val="24"/>
          <w:szCs w:val="24"/>
        </w:rPr>
      </w:pPr>
    </w:p>
    <w:p w14:paraId="6D9AFA74" w14:textId="6D7B1776" w:rsidR="006962F1" w:rsidRPr="00EB2ABB" w:rsidRDefault="00C84F1E" w:rsidP="00A36288">
      <w:pPr>
        <w:spacing w:line="240" w:lineRule="atLeast"/>
        <w:rPr>
          <w:rFonts w:asciiTheme="majorBidi" w:hAnsiTheme="majorBidi" w:cstheme="majorBidi"/>
          <w:b/>
          <w:color w:val="000000"/>
          <w:sz w:val="24"/>
          <w:szCs w:val="24"/>
        </w:rPr>
      </w:pPr>
      <w:r w:rsidRPr="00EB2ABB">
        <w:rPr>
          <w:rFonts w:asciiTheme="majorBidi" w:hAnsiTheme="majorBidi" w:cstheme="majorBidi"/>
          <w:b/>
          <w:color w:val="000000"/>
          <w:sz w:val="24"/>
          <w:szCs w:val="24"/>
        </w:rPr>
        <w:t xml:space="preserve">Jan. </w:t>
      </w:r>
      <w:r w:rsidR="00ED70B4">
        <w:rPr>
          <w:rFonts w:asciiTheme="majorBidi" w:hAnsiTheme="majorBidi" w:cstheme="majorBidi"/>
          <w:b/>
          <w:color w:val="000000"/>
          <w:sz w:val="24"/>
          <w:szCs w:val="24"/>
        </w:rPr>
        <w:t>22</w:t>
      </w:r>
      <w:r w:rsidR="00B3434D" w:rsidRPr="00EB2ABB">
        <w:rPr>
          <w:rFonts w:asciiTheme="majorBidi" w:hAnsiTheme="majorBidi" w:cstheme="majorBidi"/>
          <w:b/>
          <w:color w:val="000000"/>
          <w:sz w:val="24"/>
          <w:szCs w:val="24"/>
        </w:rPr>
        <w:t xml:space="preserve"> -</w:t>
      </w:r>
      <w:r w:rsidR="006962F1" w:rsidRPr="00EB2ABB">
        <w:rPr>
          <w:rFonts w:asciiTheme="majorBidi" w:hAnsiTheme="majorBidi" w:cstheme="majorBidi"/>
          <w:b/>
          <w:color w:val="000000"/>
          <w:sz w:val="24"/>
          <w:szCs w:val="24"/>
        </w:rPr>
        <w:t xml:space="preserve"> Introduction to the course</w:t>
      </w:r>
      <w:r w:rsidR="00C75488" w:rsidRPr="00EB2ABB">
        <w:rPr>
          <w:rFonts w:asciiTheme="majorBidi" w:hAnsiTheme="majorBidi" w:cstheme="majorBidi"/>
          <w:b/>
          <w:color w:val="000000"/>
          <w:sz w:val="24"/>
          <w:szCs w:val="24"/>
        </w:rPr>
        <w:t xml:space="preserve"> </w:t>
      </w:r>
      <w:r w:rsidR="00C75488" w:rsidRPr="00EB2ABB">
        <w:rPr>
          <w:rFonts w:asciiTheme="majorBidi" w:hAnsiTheme="majorBidi" w:cstheme="majorBidi"/>
          <w:color w:val="000000"/>
          <w:sz w:val="24"/>
          <w:szCs w:val="24"/>
        </w:rPr>
        <w:t>(no reading)</w:t>
      </w:r>
    </w:p>
    <w:p w14:paraId="6D873038" w14:textId="77777777" w:rsidR="006962F1" w:rsidRPr="00EB2ABB" w:rsidRDefault="006962F1">
      <w:pPr>
        <w:spacing w:line="240" w:lineRule="atLeast"/>
        <w:rPr>
          <w:rFonts w:asciiTheme="majorBidi" w:hAnsiTheme="majorBidi" w:cstheme="majorBidi"/>
          <w:color w:val="000000"/>
          <w:sz w:val="24"/>
          <w:szCs w:val="24"/>
        </w:rPr>
      </w:pPr>
    </w:p>
    <w:p w14:paraId="7651CCC0" w14:textId="657C5910" w:rsidR="006962F1" w:rsidRPr="00EB2ABB" w:rsidRDefault="00C84F1E" w:rsidP="00A36288">
      <w:pPr>
        <w:spacing w:line="240" w:lineRule="atLeast"/>
        <w:rPr>
          <w:rFonts w:asciiTheme="majorBidi" w:hAnsiTheme="majorBidi" w:cstheme="majorBidi"/>
          <w:color w:val="000000"/>
          <w:sz w:val="24"/>
          <w:szCs w:val="24"/>
        </w:rPr>
      </w:pPr>
      <w:r w:rsidRPr="00EB2ABB">
        <w:rPr>
          <w:rFonts w:asciiTheme="majorBidi" w:hAnsiTheme="majorBidi" w:cstheme="majorBidi"/>
          <w:b/>
          <w:color w:val="000000"/>
          <w:sz w:val="24"/>
          <w:szCs w:val="24"/>
        </w:rPr>
        <w:t xml:space="preserve">Jan. </w:t>
      </w:r>
      <w:r w:rsidR="00ED70B4">
        <w:rPr>
          <w:rFonts w:asciiTheme="majorBidi" w:hAnsiTheme="majorBidi" w:cstheme="majorBidi"/>
          <w:b/>
          <w:color w:val="000000"/>
          <w:sz w:val="24"/>
          <w:szCs w:val="24"/>
        </w:rPr>
        <w:t>24</w:t>
      </w:r>
      <w:r w:rsidR="00B3434D" w:rsidRPr="00EB2ABB">
        <w:rPr>
          <w:rFonts w:asciiTheme="majorBidi" w:hAnsiTheme="majorBidi" w:cstheme="majorBidi"/>
          <w:b/>
          <w:color w:val="000000"/>
          <w:sz w:val="24"/>
          <w:szCs w:val="24"/>
        </w:rPr>
        <w:t xml:space="preserve"> </w:t>
      </w:r>
      <w:r w:rsidR="00C75488" w:rsidRPr="00EB2ABB">
        <w:rPr>
          <w:rFonts w:asciiTheme="majorBidi" w:hAnsiTheme="majorBidi" w:cstheme="majorBidi"/>
          <w:b/>
          <w:color w:val="000000"/>
          <w:sz w:val="24"/>
          <w:szCs w:val="24"/>
        </w:rPr>
        <w:t>–</w:t>
      </w:r>
      <w:r w:rsidR="006962F1" w:rsidRPr="00EB2ABB">
        <w:rPr>
          <w:rFonts w:asciiTheme="majorBidi" w:hAnsiTheme="majorBidi" w:cstheme="majorBidi"/>
          <w:b/>
          <w:color w:val="000000"/>
          <w:sz w:val="24"/>
          <w:szCs w:val="24"/>
        </w:rPr>
        <w:t xml:space="preserve"> </w:t>
      </w:r>
      <w:r w:rsidR="00C75488" w:rsidRPr="00EB2ABB">
        <w:rPr>
          <w:rFonts w:asciiTheme="majorBidi" w:hAnsiTheme="majorBidi" w:cstheme="majorBidi"/>
          <w:b/>
          <w:color w:val="000000"/>
          <w:sz w:val="24"/>
          <w:szCs w:val="24"/>
        </w:rPr>
        <w:t>Liberalism and its alternatives</w:t>
      </w:r>
      <w:r w:rsidR="006962F1" w:rsidRPr="00EB2ABB">
        <w:rPr>
          <w:rFonts w:asciiTheme="majorBidi" w:hAnsiTheme="majorBidi" w:cstheme="majorBidi"/>
          <w:b/>
          <w:color w:val="000000"/>
          <w:sz w:val="24"/>
          <w:szCs w:val="24"/>
        </w:rPr>
        <w:t xml:space="preserve"> in America</w:t>
      </w:r>
    </w:p>
    <w:p w14:paraId="3B28DE0F" w14:textId="0260E4EF" w:rsidR="006962F1" w:rsidRPr="00EB2ABB" w:rsidRDefault="006962F1" w:rsidP="007F22B6">
      <w:pPr>
        <w:ind w:left="720" w:hanging="720"/>
        <w:rPr>
          <w:rFonts w:asciiTheme="majorBidi" w:hAnsiTheme="majorBidi" w:cstheme="majorBidi"/>
          <w:sz w:val="22"/>
          <w:szCs w:val="22"/>
        </w:rPr>
      </w:pPr>
      <w:r w:rsidRPr="00EB2ABB">
        <w:rPr>
          <w:rFonts w:asciiTheme="majorBidi" w:hAnsiTheme="majorBidi" w:cstheme="majorBidi"/>
          <w:sz w:val="22"/>
          <w:szCs w:val="22"/>
        </w:rPr>
        <w:t xml:space="preserve">Held, </w:t>
      </w:r>
      <w:r w:rsidRPr="00EB2ABB">
        <w:rPr>
          <w:rFonts w:asciiTheme="majorBidi" w:hAnsiTheme="majorBidi" w:cstheme="majorBidi"/>
          <w:i/>
          <w:sz w:val="22"/>
          <w:szCs w:val="22"/>
        </w:rPr>
        <w:t>Models of Democracy</w:t>
      </w:r>
      <w:r w:rsidRPr="00EB2ABB">
        <w:rPr>
          <w:rFonts w:asciiTheme="majorBidi" w:hAnsiTheme="majorBidi" w:cstheme="majorBidi"/>
          <w:sz w:val="22"/>
          <w:szCs w:val="22"/>
        </w:rPr>
        <w:t xml:space="preserve">, </w:t>
      </w:r>
      <w:r w:rsidR="007F22B6">
        <w:rPr>
          <w:rFonts w:asciiTheme="majorBidi" w:hAnsiTheme="majorBidi" w:cstheme="majorBidi"/>
          <w:sz w:val="22"/>
          <w:szCs w:val="22"/>
        </w:rPr>
        <w:t>3</w:t>
      </w:r>
      <w:r w:rsidR="007F22B6" w:rsidRPr="007F22B6">
        <w:rPr>
          <w:rFonts w:asciiTheme="majorBidi" w:hAnsiTheme="majorBidi" w:cstheme="majorBidi"/>
          <w:sz w:val="22"/>
          <w:szCs w:val="22"/>
          <w:vertAlign w:val="superscript"/>
        </w:rPr>
        <w:t>rd</w:t>
      </w:r>
      <w:r w:rsidR="007F22B6">
        <w:rPr>
          <w:rFonts w:asciiTheme="majorBidi" w:hAnsiTheme="majorBidi" w:cstheme="majorBidi"/>
          <w:sz w:val="22"/>
          <w:szCs w:val="22"/>
        </w:rPr>
        <w:t xml:space="preserve"> </w:t>
      </w:r>
      <w:r w:rsidRPr="00EB2ABB">
        <w:rPr>
          <w:rFonts w:asciiTheme="majorBidi" w:hAnsiTheme="majorBidi" w:cstheme="majorBidi"/>
          <w:sz w:val="22"/>
          <w:szCs w:val="22"/>
        </w:rPr>
        <w:t xml:space="preserve"> </w:t>
      </w:r>
      <w:r w:rsidR="007F22B6">
        <w:rPr>
          <w:rFonts w:asciiTheme="majorBidi" w:hAnsiTheme="majorBidi" w:cstheme="majorBidi"/>
          <w:sz w:val="22"/>
          <w:szCs w:val="22"/>
        </w:rPr>
        <w:t>ed.</w:t>
      </w:r>
      <w:r w:rsidRPr="00EB2ABB">
        <w:rPr>
          <w:rFonts w:asciiTheme="majorBidi" w:hAnsiTheme="majorBidi" w:cstheme="majorBidi"/>
          <w:sz w:val="22"/>
          <w:szCs w:val="22"/>
        </w:rPr>
        <w:t>, 56-60, 62-65 (Citizenship and the constitutional state), 70 (The idea of protective democracy), 70-75 (The problem of factions), 79-81 (Liberty and the development of democ</w:t>
      </w:r>
      <w:r w:rsidR="007F22B6">
        <w:rPr>
          <w:rFonts w:asciiTheme="majorBidi" w:hAnsiTheme="majorBidi" w:cstheme="majorBidi"/>
          <w:sz w:val="22"/>
          <w:szCs w:val="22"/>
        </w:rPr>
        <w:t>racy), 93-95 (Summary remarks).</w:t>
      </w:r>
    </w:p>
    <w:p w14:paraId="713289AD" w14:textId="4A664CF8" w:rsidR="00864BCC" w:rsidRPr="00EB2ABB" w:rsidRDefault="00864BCC" w:rsidP="00864BCC">
      <w:pPr>
        <w:ind w:left="720" w:hanging="720"/>
        <w:rPr>
          <w:rFonts w:asciiTheme="majorBidi" w:hAnsiTheme="majorBidi" w:cstheme="majorBidi"/>
          <w:sz w:val="22"/>
          <w:szCs w:val="22"/>
        </w:rPr>
      </w:pPr>
      <w:r w:rsidRPr="00EB2ABB">
        <w:rPr>
          <w:rFonts w:asciiTheme="majorBidi" w:hAnsiTheme="majorBidi" w:cstheme="majorBidi"/>
          <w:sz w:val="22"/>
          <w:szCs w:val="22"/>
        </w:rPr>
        <w:t>Alan Wolfe, “</w:t>
      </w:r>
      <w:hyperlink r:id="rId15" w:history="1">
        <w:r w:rsidRPr="00A42186">
          <w:rPr>
            <w:rStyle w:val="Hyperlink"/>
            <w:rFonts w:asciiTheme="majorBidi" w:hAnsiTheme="majorBidi" w:cstheme="majorBidi"/>
            <w:sz w:val="22"/>
            <w:szCs w:val="22"/>
          </w:rPr>
          <w:t>Nobody Here But Us Liberals</w:t>
        </w:r>
      </w:hyperlink>
      <w:r w:rsidRPr="00EB2ABB">
        <w:rPr>
          <w:rFonts w:asciiTheme="majorBidi" w:hAnsiTheme="majorBidi" w:cstheme="majorBidi"/>
          <w:sz w:val="22"/>
          <w:szCs w:val="22"/>
        </w:rPr>
        <w:t xml:space="preserve">,” </w:t>
      </w:r>
      <w:r w:rsidRPr="00EB2ABB">
        <w:rPr>
          <w:rFonts w:asciiTheme="majorBidi" w:hAnsiTheme="majorBidi" w:cstheme="majorBidi"/>
          <w:i/>
          <w:sz w:val="22"/>
          <w:szCs w:val="22"/>
        </w:rPr>
        <w:t>New York Times</w:t>
      </w:r>
      <w:r w:rsidRPr="00EB2ABB">
        <w:rPr>
          <w:rFonts w:asciiTheme="majorBidi" w:hAnsiTheme="majorBidi" w:cstheme="majorBidi"/>
          <w:sz w:val="22"/>
          <w:szCs w:val="22"/>
        </w:rPr>
        <w:t>, June 3, 2005.</w:t>
      </w:r>
    </w:p>
    <w:p w14:paraId="29DBA61D" w14:textId="0979E7C1" w:rsidR="006962F1" w:rsidRPr="00EB2ABB" w:rsidRDefault="006962F1">
      <w:pPr>
        <w:ind w:left="720" w:hanging="720"/>
        <w:rPr>
          <w:rFonts w:asciiTheme="majorBidi" w:hAnsiTheme="majorBidi" w:cstheme="majorBidi"/>
          <w:sz w:val="22"/>
          <w:szCs w:val="22"/>
        </w:rPr>
      </w:pPr>
      <w:r w:rsidRPr="00EB2ABB">
        <w:rPr>
          <w:rFonts w:asciiTheme="majorBidi" w:hAnsiTheme="majorBidi" w:cstheme="majorBidi"/>
          <w:sz w:val="22"/>
          <w:szCs w:val="22"/>
        </w:rPr>
        <w:t xml:space="preserve">Rogers M. Smith, “Beyond Tocqueville, Myrdal, and Hartz: The Multiple Traditions in America,” </w:t>
      </w:r>
      <w:r w:rsidRPr="00EB2ABB">
        <w:rPr>
          <w:rFonts w:asciiTheme="majorBidi" w:hAnsiTheme="majorBidi" w:cstheme="majorBidi"/>
          <w:i/>
          <w:sz w:val="22"/>
          <w:szCs w:val="22"/>
        </w:rPr>
        <w:t>American Political Science Review</w:t>
      </w:r>
      <w:r w:rsidRPr="00EB2ABB">
        <w:rPr>
          <w:rFonts w:asciiTheme="majorBidi" w:hAnsiTheme="majorBidi" w:cstheme="majorBidi"/>
          <w:sz w:val="22"/>
          <w:szCs w:val="22"/>
        </w:rPr>
        <w:t xml:space="preserve"> 87 (1993): 549-</w:t>
      </w:r>
      <w:r w:rsidR="0003751C" w:rsidRPr="00EB2ABB">
        <w:rPr>
          <w:rFonts w:asciiTheme="majorBidi" w:hAnsiTheme="majorBidi" w:cstheme="majorBidi"/>
          <w:sz w:val="22"/>
          <w:szCs w:val="22"/>
        </w:rPr>
        <w:t>5</w:t>
      </w:r>
      <w:r w:rsidRPr="00EB2ABB">
        <w:rPr>
          <w:rFonts w:asciiTheme="majorBidi" w:hAnsiTheme="majorBidi" w:cstheme="majorBidi"/>
          <w:sz w:val="22"/>
          <w:szCs w:val="22"/>
        </w:rPr>
        <w:t>66.</w:t>
      </w:r>
    </w:p>
    <w:p w14:paraId="51136DCC" w14:textId="339A3DEC" w:rsidR="00452F42" w:rsidRPr="00EB2ABB" w:rsidRDefault="00452F42" w:rsidP="007F22B6">
      <w:pPr>
        <w:ind w:left="720" w:hanging="720"/>
        <w:rPr>
          <w:rFonts w:asciiTheme="majorBidi" w:hAnsiTheme="majorBidi" w:cstheme="majorBidi"/>
          <w:sz w:val="22"/>
          <w:szCs w:val="22"/>
        </w:rPr>
      </w:pPr>
      <w:r w:rsidRPr="00EB2ABB">
        <w:rPr>
          <w:rFonts w:asciiTheme="majorBidi" w:hAnsiTheme="majorBidi" w:cstheme="majorBidi"/>
          <w:sz w:val="22"/>
          <w:szCs w:val="22"/>
        </w:rPr>
        <w:t>Sinyai, “Democracy and the Worker, Past and Present</w:t>
      </w:r>
      <w:r w:rsidR="007F22B6">
        <w:rPr>
          <w:rFonts w:asciiTheme="majorBidi" w:hAnsiTheme="majorBidi" w:cstheme="majorBidi"/>
          <w:sz w:val="22"/>
          <w:szCs w:val="22"/>
        </w:rPr>
        <w:t>,</w:t>
      </w:r>
      <w:r w:rsidRPr="00EB2ABB">
        <w:rPr>
          <w:rFonts w:asciiTheme="majorBidi" w:hAnsiTheme="majorBidi" w:cstheme="majorBidi"/>
          <w:sz w:val="22"/>
          <w:szCs w:val="22"/>
        </w:rPr>
        <w:t xml:space="preserve">” in </w:t>
      </w:r>
      <w:r w:rsidRPr="00EB2ABB">
        <w:rPr>
          <w:rFonts w:asciiTheme="majorBidi" w:hAnsiTheme="majorBidi" w:cstheme="majorBidi"/>
          <w:i/>
          <w:sz w:val="22"/>
          <w:szCs w:val="22"/>
        </w:rPr>
        <w:t>Schools of Democracy</w:t>
      </w:r>
      <w:r w:rsidRPr="00EB2ABB">
        <w:rPr>
          <w:rFonts w:asciiTheme="majorBidi" w:hAnsiTheme="majorBidi" w:cstheme="majorBidi"/>
          <w:sz w:val="22"/>
          <w:szCs w:val="22"/>
        </w:rPr>
        <w:t>, 1-16.</w:t>
      </w:r>
    </w:p>
    <w:p w14:paraId="7167FE94" w14:textId="42093CC7" w:rsidR="00452F42" w:rsidRPr="00EB2ABB" w:rsidRDefault="00452F42" w:rsidP="00452F42">
      <w:pPr>
        <w:ind w:left="720" w:hanging="720"/>
        <w:rPr>
          <w:rFonts w:asciiTheme="majorBidi" w:hAnsiTheme="majorBidi" w:cstheme="majorBidi"/>
          <w:sz w:val="22"/>
          <w:szCs w:val="22"/>
        </w:rPr>
      </w:pPr>
      <w:r w:rsidRPr="00EB2ABB">
        <w:rPr>
          <w:rFonts w:asciiTheme="majorBidi" w:hAnsiTheme="majorBidi" w:cstheme="majorBidi"/>
          <w:sz w:val="22"/>
          <w:szCs w:val="22"/>
        </w:rPr>
        <w:t xml:space="preserve">Michael Kazin, </w:t>
      </w:r>
      <w:r w:rsidRPr="00EB2ABB">
        <w:rPr>
          <w:rFonts w:asciiTheme="majorBidi" w:hAnsiTheme="majorBidi" w:cstheme="majorBidi"/>
          <w:i/>
          <w:sz w:val="22"/>
          <w:szCs w:val="22"/>
        </w:rPr>
        <w:t xml:space="preserve">The Populist Persuasion: An American History </w:t>
      </w:r>
      <w:r w:rsidRPr="00EB2ABB">
        <w:rPr>
          <w:rFonts w:asciiTheme="majorBidi" w:hAnsiTheme="majorBidi" w:cstheme="majorBidi"/>
          <w:sz w:val="22"/>
          <w:szCs w:val="22"/>
        </w:rPr>
        <w:t>(Ithaca, NY: Cornell</w:t>
      </w:r>
      <w:r w:rsidR="002C0803" w:rsidRPr="00EB2ABB">
        <w:rPr>
          <w:rFonts w:asciiTheme="majorBidi" w:hAnsiTheme="majorBidi" w:cstheme="majorBidi"/>
          <w:sz w:val="22"/>
          <w:szCs w:val="22"/>
        </w:rPr>
        <w:t xml:space="preserve"> University Press, 1998), 1-17. For grads: </w:t>
      </w:r>
      <w:r w:rsidRPr="00EB2ABB">
        <w:rPr>
          <w:rFonts w:asciiTheme="majorBidi" w:hAnsiTheme="majorBidi" w:cstheme="majorBidi"/>
          <w:sz w:val="22"/>
          <w:szCs w:val="22"/>
        </w:rPr>
        <w:t>27-46.</w:t>
      </w:r>
    </w:p>
    <w:p w14:paraId="7814E613" w14:textId="77777777" w:rsidR="006E44B4" w:rsidRPr="007F22B6" w:rsidRDefault="006E44B4" w:rsidP="00452F42">
      <w:pPr>
        <w:ind w:left="720" w:hanging="720"/>
        <w:rPr>
          <w:rFonts w:asciiTheme="majorBidi" w:hAnsiTheme="majorBidi" w:cstheme="majorBidi"/>
        </w:rPr>
      </w:pPr>
    </w:p>
    <w:p w14:paraId="5D6264B6" w14:textId="77777777" w:rsidR="006962F1" w:rsidRPr="00EB2ABB" w:rsidRDefault="006962F1">
      <w:pPr>
        <w:pStyle w:val="BodyTextIndent"/>
        <w:rPr>
          <w:rFonts w:asciiTheme="majorBidi" w:hAnsiTheme="majorBidi" w:cstheme="majorBidi"/>
          <w:sz w:val="20"/>
        </w:rPr>
      </w:pPr>
      <w:r w:rsidRPr="00EB2ABB">
        <w:rPr>
          <w:rFonts w:asciiTheme="majorBidi" w:hAnsiTheme="majorBidi" w:cstheme="majorBidi"/>
          <w:sz w:val="20"/>
          <w:u w:val="single"/>
        </w:rPr>
        <w:t>Recommended</w:t>
      </w:r>
      <w:r w:rsidRPr="00EB2ABB">
        <w:rPr>
          <w:rFonts w:asciiTheme="majorBidi" w:hAnsiTheme="majorBidi" w:cstheme="majorBidi"/>
          <w:sz w:val="20"/>
        </w:rPr>
        <w:t>:</w:t>
      </w:r>
    </w:p>
    <w:p w14:paraId="69A60023" w14:textId="1138AF50" w:rsidR="00864BCC" w:rsidRPr="00EB2ABB" w:rsidRDefault="00864BCC" w:rsidP="00864BCC">
      <w:pPr>
        <w:pStyle w:val="BodyTextIndent"/>
        <w:rPr>
          <w:rFonts w:asciiTheme="majorBidi" w:hAnsiTheme="majorBidi" w:cstheme="majorBidi"/>
          <w:sz w:val="20"/>
        </w:rPr>
      </w:pPr>
      <w:r w:rsidRPr="00EB2ABB">
        <w:rPr>
          <w:rFonts w:asciiTheme="majorBidi" w:hAnsiTheme="majorBidi" w:cstheme="majorBidi"/>
          <w:sz w:val="20"/>
        </w:rPr>
        <w:t xml:space="preserve">Louis Hartz, “The Liberal Tradition in America,” in </w:t>
      </w:r>
      <w:r w:rsidRPr="00EB2ABB">
        <w:rPr>
          <w:rFonts w:asciiTheme="majorBidi" w:hAnsiTheme="majorBidi" w:cstheme="majorBidi"/>
          <w:i/>
          <w:sz w:val="20"/>
        </w:rPr>
        <w:t>American Social and Political Thought</w:t>
      </w:r>
      <w:r w:rsidRPr="00EB2ABB">
        <w:rPr>
          <w:rFonts w:asciiTheme="majorBidi" w:hAnsiTheme="majorBidi" w:cstheme="majorBidi"/>
          <w:sz w:val="20"/>
        </w:rPr>
        <w:t>, ed. Andreas Hess (New York: New York University Press, 2003), 155-161.</w:t>
      </w:r>
    </w:p>
    <w:p w14:paraId="2703E0DF" w14:textId="45A20190" w:rsidR="00D81F1A" w:rsidRPr="00EB2ABB" w:rsidRDefault="00D81F1A" w:rsidP="00D81F1A">
      <w:pPr>
        <w:spacing w:line="240" w:lineRule="atLeast"/>
        <w:ind w:left="720" w:hanging="720"/>
        <w:rPr>
          <w:rFonts w:asciiTheme="majorBidi" w:hAnsiTheme="majorBidi" w:cstheme="majorBidi"/>
        </w:rPr>
      </w:pPr>
      <w:r w:rsidRPr="00EB2ABB">
        <w:rPr>
          <w:rFonts w:asciiTheme="majorBidi" w:hAnsiTheme="majorBidi" w:cstheme="majorBidi"/>
        </w:rPr>
        <w:t xml:space="preserve">Held, “Republicanism,” in </w:t>
      </w:r>
      <w:r w:rsidRPr="00EB2ABB">
        <w:rPr>
          <w:rFonts w:asciiTheme="majorBidi" w:hAnsiTheme="majorBidi" w:cstheme="majorBidi"/>
          <w:i/>
        </w:rPr>
        <w:t>Models of Democracy</w:t>
      </w:r>
      <w:r w:rsidRPr="00EB2ABB">
        <w:rPr>
          <w:rFonts w:asciiTheme="majorBidi" w:hAnsiTheme="majorBidi" w:cstheme="majorBidi"/>
        </w:rPr>
        <w:t>, 29-55.</w:t>
      </w:r>
    </w:p>
    <w:p w14:paraId="74B07132" w14:textId="0A71AA61" w:rsidR="00D81F1A" w:rsidRPr="00EB2ABB" w:rsidRDefault="00D81F1A" w:rsidP="00D81F1A">
      <w:pPr>
        <w:spacing w:line="240" w:lineRule="atLeast"/>
        <w:ind w:left="720" w:hanging="720"/>
        <w:rPr>
          <w:rFonts w:asciiTheme="majorBidi" w:hAnsiTheme="majorBidi" w:cstheme="majorBidi"/>
        </w:rPr>
      </w:pPr>
      <w:r w:rsidRPr="00EB2ABB">
        <w:rPr>
          <w:rFonts w:asciiTheme="majorBidi" w:hAnsiTheme="majorBidi" w:cstheme="majorBidi"/>
        </w:rPr>
        <w:t xml:space="preserve">Karen Orren, </w:t>
      </w:r>
      <w:r w:rsidRPr="00EB2ABB">
        <w:rPr>
          <w:rFonts w:asciiTheme="majorBidi" w:hAnsiTheme="majorBidi" w:cstheme="majorBidi"/>
          <w:i/>
        </w:rPr>
        <w:t xml:space="preserve">Belated Feudalism: Labor, the Law, and Liberal Development in the United States </w:t>
      </w:r>
      <w:r w:rsidRPr="00EB2ABB">
        <w:rPr>
          <w:rFonts w:asciiTheme="majorBidi" w:hAnsiTheme="majorBidi" w:cstheme="majorBidi"/>
        </w:rPr>
        <w:t>(New York: Cambridge University Press, 1991).</w:t>
      </w:r>
    </w:p>
    <w:p w14:paraId="7E716825" w14:textId="5FB54CF9" w:rsidR="000E5DCB" w:rsidRDefault="000E5DCB" w:rsidP="00D81F1A">
      <w:pPr>
        <w:spacing w:line="240" w:lineRule="atLeast"/>
        <w:ind w:left="720" w:hanging="720"/>
        <w:rPr>
          <w:rFonts w:asciiTheme="majorBidi" w:hAnsiTheme="majorBidi" w:cstheme="majorBidi"/>
        </w:rPr>
      </w:pPr>
      <w:r w:rsidRPr="00EB2ABB">
        <w:rPr>
          <w:rFonts w:asciiTheme="majorBidi" w:hAnsiTheme="majorBidi" w:cstheme="majorBidi"/>
        </w:rPr>
        <w:t xml:space="preserve">Rogers M. Smith, </w:t>
      </w:r>
      <w:r w:rsidRPr="00EB2ABB">
        <w:rPr>
          <w:rFonts w:asciiTheme="majorBidi" w:hAnsiTheme="majorBidi" w:cstheme="majorBidi"/>
          <w:i/>
        </w:rPr>
        <w:t xml:space="preserve">Civic Ideals </w:t>
      </w:r>
      <w:r w:rsidRPr="00EB2ABB">
        <w:rPr>
          <w:rFonts w:asciiTheme="majorBidi" w:hAnsiTheme="majorBidi" w:cstheme="majorBidi"/>
        </w:rPr>
        <w:t>(New Haven: Yale University Press, 1997).</w:t>
      </w:r>
    </w:p>
    <w:p w14:paraId="3B4F6C4F" w14:textId="06F15BD1" w:rsidR="000725ED" w:rsidRPr="00EB2ABB" w:rsidRDefault="000725ED" w:rsidP="00137AEE">
      <w:pPr>
        <w:spacing w:line="240" w:lineRule="atLeast"/>
        <w:ind w:left="720" w:hanging="720"/>
        <w:rPr>
          <w:rFonts w:asciiTheme="majorBidi" w:hAnsiTheme="majorBidi" w:cstheme="majorBidi"/>
        </w:rPr>
      </w:pPr>
      <w:r w:rsidRPr="000725ED">
        <w:rPr>
          <w:rFonts w:asciiTheme="majorBidi" w:hAnsiTheme="majorBidi" w:cstheme="majorBidi"/>
        </w:rPr>
        <w:t>Irving Howe, “</w:t>
      </w:r>
      <w:hyperlink r:id="rId16" w:history="1">
        <w:r w:rsidRPr="00137AEE">
          <w:rPr>
            <w:rStyle w:val="Hyperlink"/>
            <w:rFonts w:asciiTheme="majorBidi" w:hAnsiTheme="majorBidi" w:cstheme="majorBidi"/>
          </w:rPr>
          <w:t>Socialism and Liberalism: Articles of Conciliation?</w:t>
        </w:r>
      </w:hyperlink>
      <w:r w:rsidRPr="000725ED">
        <w:rPr>
          <w:rFonts w:asciiTheme="majorBidi" w:hAnsiTheme="majorBidi" w:cstheme="majorBidi"/>
        </w:rPr>
        <w:t xml:space="preserve">” </w:t>
      </w:r>
      <w:r w:rsidRPr="000725ED">
        <w:rPr>
          <w:rFonts w:asciiTheme="majorBidi" w:hAnsiTheme="majorBidi" w:cstheme="majorBidi"/>
          <w:i/>
          <w:iCs/>
        </w:rPr>
        <w:t xml:space="preserve">Dissent </w:t>
      </w:r>
      <w:r w:rsidRPr="000725ED">
        <w:rPr>
          <w:rFonts w:asciiTheme="majorBidi" w:hAnsiTheme="majorBidi" w:cstheme="majorBidi"/>
        </w:rPr>
        <w:t>(Winter 1977): 22-35.</w:t>
      </w:r>
    </w:p>
    <w:p w14:paraId="39C35D8E" w14:textId="77777777" w:rsidR="00D81F1A" w:rsidRPr="00EB2ABB" w:rsidRDefault="00D81F1A">
      <w:pPr>
        <w:spacing w:line="240" w:lineRule="atLeast"/>
        <w:rPr>
          <w:rFonts w:asciiTheme="majorBidi" w:hAnsiTheme="majorBidi" w:cstheme="majorBidi"/>
          <w:b/>
          <w:color w:val="000000"/>
          <w:sz w:val="22"/>
          <w:szCs w:val="22"/>
        </w:rPr>
      </w:pPr>
    </w:p>
    <w:p w14:paraId="136BD552" w14:textId="18A54DAF" w:rsidR="006962F1" w:rsidRPr="00EB2ABB" w:rsidRDefault="00C84F1E" w:rsidP="00ED70B4">
      <w:pPr>
        <w:spacing w:line="240" w:lineRule="atLeast"/>
        <w:rPr>
          <w:rFonts w:asciiTheme="majorBidi" w:hAnsiTheme="majorBidi" w:cstheme="majorBidi"/>
          <w:b/>
          <w:color w:val="000000"/>
          <w:sz w:val="24"/>
          <w:szCs w:val="24"/>
        </w:rPr>
      </w:pPr>
      <w:r w:rsidRPr="00EB2ABB">
        <w:rPr>
          <w:rFonts w:asciiTheme="majorBidi" w:hAnsiTheme="majorBidi" w:cstheme="majorBidi"/>
          <w:b/>
          <w:color w:val="000000"/>
          <w:sz w:val="24"/>
          <w:szCs w:val="24"/>
        </w:rPr>
        <w:t xml:space="preserve">Jan. </w:t>
      </w:r>
      <w:r w:rsidR="00ED70B4">
        <w:rPr>
          <w:rFonts w:asciiTheme="majorBidi" w:hAnsiTheme="majorBidi" w:cstheme="majorBidi"/>
          <w:b/>
          <w:color w:val="000000"/>
          <w:sz w:val="24"/>
          <w:szCs w:val="24"/>
        </w:rPr>
        <w:t>29</w:t>
      </w:r>
      <w:r w:rsidR="00B3434D" w:rsidRPr="00EB2ABB">
        <w:rPr>
          <w:rFonts w:asciiTheme="majorBidi" w:hAnsiTheme="majorBidi" w:cstheme="majorBidi"/>
          <w:b/>
          <w:color w:val="000000"/>
          <w:sz w:val="24"/>
          <w:szCs w:val="24"/>
        </w:rPr>
        <w:t xml:space="preserve"> -</w:t>
      </w:r>
      <w:r w:rsidR="006962F1" w:rsidRPr="00EB2ABB">
        <w:rPr>
          <w:rFonts w:asciiTheme="majorBidi" w:hAnsiTheme="majorBidi" w:cstheme="majorBidi"/>
          <w:b/>
          <w:color w:val="000000"/>
          <w:sz w:val="24"/>
          <w:szCs w:val="24"/>
        </w:rPr>
        <w:t xml:space="preserve"> The Knights of Labor and American exceptionalism</w:t>
      </w:r>
    </w:p>
    <w:p w14:paraId="2AE35E31" w14:textId="68192E2F" w:rsidR="006962F1" w:rsidRPr="00EB2ABB" w:rsidRDefault="006962F1">
      <w:pPr>
        <w:ind w:left="720" w:hanging="720"/>
        <w:rPr>
          <w:rFonts w:asciiTheme="majorBidi" w:hAnsiTheme="majorBidi" w:cstheme="majorBidi"/>
          <w:sz w:val="22"/>
          <w:szCs w:val="22"/>
        </w:rPr>
      </w:pPr>
      <w:r w:rsidRPr="00EB2ABB">
        <w:rPr>
          <w:rFonts w:asciiTheme="majorBidi" w:hAnsiTheme="majorBidi" w:cstheme="majorBidi"/>
          <w:sz w:val="22"/>
          <w:szCs w:val="22"/>
        </w:rPr>
        <w:t xml:space="preserve">Babson, </w:t>
      </w:r>
      <w:r w:rsidR="002E62C8" w:rsidRPr="00EB2ABB">
        <w:rPr>
          <w:rFonts w:asciiTheme="majorBidi" w:hAnsiTheme="majorBidi" w:cstheme="majorBidi"/>
          <w:sz w:val="22"/>
          <w:szCs w:val="22"/>
        </w:rPr>
        <w:t xml:space="preserve">“The Great Uprising, 1877-1910,” in </w:t>
      </w:r>
      <w:r w:rsidRPr="00EB2ABB">
        <w:rPr>
          <w:rFonts w:asciiTheme="majorBidi" w:hAnsiTheme="majorBidi" w:cstheme="majorBidi"/>
          <w:i/>
          <w:sz w:val="22"/>
          <w:szCs w:val="22"/>
        </w:rPr>
        <w:t>Unfinished Struggle</w:t>
      </w:r>
      <w:r w:rsidRPr="00EB2ABB">
        <w:rPr>
          <w:rFonts w:asciiTheme="majorBidi" w:hAnsiTheme="majorBidi" w:cstheme="majorBidi"/>
          <w:sz w:val="22"/>
          <w:szCs w:val="22"/>
        </w:rPr>
        <w:t>, 1-18.</w:t>
      </w:r>
    </w:p>
    <w:p w14:paraId="796E25AD" w14:textId="77777777" w:rsidR="007E7D52" w:rsidRPr="00EB2ABB" w:rsidRDefault="007E7D52" w:rsidP="007E7D52">
      <w:pPr>
        <w:ind w:left="720" w:hanging="720"/>
        <w:rPr>
          <w:rFonts w:asciiTheme="majorBidi" w:hAnsiTheme="majorBidi" w:cstheme="majorBidi"/>
          <w:sz w:val="22"/>
          <w:szCs w:val="22"/>
        </w:rPr>
      </w:pPr>
      <w:r w:rsidRPr="00EB2ABB">
        <w:rPr>
          <w:rFonts w:asciiTheme="majorBidi" w:hAnsiTheme="majorBidi" w:cstheme="majorBidi"/>
          <w:sz w:val="22"/>
          <w:szCs w:val="22"/>
        </w:rPr>
        <w:t xml:space="preserve">Sinyai, “Schools of Democracy and Independence,” in </w:t>
      </w:r>
      <w:r w:rsidRPr="00EB2ABB">
        <w:rPr>
          <w:rFonts w:asciiTheme="majorBidi" w:hAnsiTheme="majorBidi" w:cstheme="majorBidi"/>
          <w:i/>
          <w:sz w:val="22"/>
          <w:szCs w:val="22"/>
        </w:rPr>
        <w:t>Schools of Democracy</w:t>
      </w:r>
      <w:r w:rsidRPr="00EB2ABB">
        <w:rPr>
          <w:rFonts w:asciiTheme="majorBidi" w:hAnsiTheme="majorBidi" w:cstheme="majorBidi"/>
          <w:sz w:val="22"/>
          <w:szCs w:val="22"/>
        </w:rPr>
        <w:t>, 17-49.</w:t>
      </w:r>
    </w:p>
    <w:p w14:paraId="6FA14880" w14:textId="77777777" w:rsidR="006962F1" w:rsidRPr="00EB2ABB" w:rsidRDefault="006962F1">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Kim Voss, </w:t>
      </w:r>
      <w:r w:rsidRPr="00EB2ABB">
        <w:rPr>
          <w:rFonts w:asciiTheme="majorBidi" w:hAnsiTheme="majorBidi" w:cstheme="majorBidi"/>
          <w:i/>
          <w:sz w:val="22"/>
          <w:szCs w:val="22"/>
        </w:rPr>
        <w:t>The Making of American Exceptionalism: The Knights of Labor and Class Formation in the Nineteenth Century</w:t>
      </w:r>
      <w:r w:rsidRPr="00EB2ABB">
        <w:rPr>
          <w:rFonts w:asciiTheme="majorBidi" w:hAnsiTheme="majorBidi" w:cstheme="majorBidi"/>
          <w:sz w:val="22"/>
          <w:szCs w:val="22"/>
        </w:rPr>
        <w:t xml:space="preserve"> (Ithaca: Cornell University Press, 1993), 231-249.</w:t>
      </w:r>
    </w:p>
    <w:p w14:paraId="72EC26A0" w14:textId="77777777" w:rsidR="007E7D52" w:rsidRPr="007F22B6" w:rsidRDefault="007E7D52" w:rsidP="00385C3B">
      <w:pPr>
        <w:spacing w:line="240" w:lineRule="atLeast"/>
        <w:rPr>
          <w:rFonts w:asciiTheme="majorBidi" w:hAnsiTheme="majorBidi" w:cstheme="majorBidi"/>
          <w:u w:val="single"/>
        </w:rPr>
      </w:pPr>
    </w:p>
    <w:p w14:paraId="2D02E2BA" w14:textId="77777777" w:rsidR="006962F1" w:rsidRPr="00EB2ABB" w:rsidRDefault="006962F1">
      <w:pPr>
        <w:spacing w:line="240" w:lineRule="atLeast"/>
        <w:ind w:left="720" w:hanging="720"/>
        <w:rPr>
          <w:rFonts w:asciiTheme="majorBidi" w:hAnsiTheme="majorBidi" w:cstheme="majorBidi"/>
        </w:rPr>
      </w:pPr>
      <w:r w:rsidRPr="00EB2ABB">
        <w:rPr>
          <w:rFonts w:asciiTheme="majorBidi" w:hAnsiTheme="majorBidi" w:cstheme="majorBidi"/>
          <w:u w:val="single"/>
        </w:rPr>
        <w:t>Recommended</w:t>
      </w:r>
      <w:r w:rsidRPr="00EB2ABB">
        <w:rPr>
          <w:rFonts w:asciiTheme="majorBidi" w:hAnsiTheme="majorBidi" w:cstheme="majorBidi"/>
        </w:rPr>
        <w:t>:</w:t>
      </w:r>
    </w:p>
    <w:p w14:paraId="26371BEB" w14:textId="77777777" w:rsidR="004900E0" w:rsidRPr="00EB2ABB" w:rsidRDefault="004900E0" w:rsidP="000F5BEE">
      <w:pPr>
        <w:spacing w:line="240" w:lineRule="atLeast"/>
        <w:ind w:left="540" w:hanging="540"/>
        <w:rPr>
          <w:rFonts w:asciiTheme="majorBidi" w:hAnsiTheme="majorBidi" w:cstheme="majorBidi"/>
        </w:rPr>
      </w:pPr>
      <w:r w:rsidRPr="00EB2ABB">
        <w:rPr>
          <w:rFonts w:asciiTheme="majorBidi" w:hAnsiTheme="majorBidi" w:cstheme="majorBidi"/>
        </w:rPr>
        <w:t xml:space="preserve">Selig Perlman, </w:t>
      </w:r>
      <w:r w:rsidRPr="00EB2ABB">
        <w:rPr>
          <w:rFonts w:asciiTheme="majorBidi" w:hAnsiTheme="majorBidi" w:cstheme="majorBidi"/>
          <w:i/>
        </w:rPr>
        <w:t>A Theory of the Labor Movement</w:t>
      </w:r>
      <w:r w:rsidRPr="00EB2ABB">
        <w:rPr>
          <w:rFonts w:asciiTheme="majorBidi" w:hAnsiTheme="majorBidi" w:cstheme="majorBidi"/>
        </w:rPr>
        <w:t xml:space="preserve"> (New York: Macmillan, 1928), 154-303.</w:t>
      </w:r>
    </w:p>
    <w:p w14:paraId="463DE3B6" w14:textId="0C2245E9" w:rsidR="00772122" w:rsidRPr="00EB2ABB" w:rsidRDefault="00772122" w:rsidP="000F5BEE">
      <w:pPr>
        <w:spacing w:line="240" w:lineRule="atLeast"/>
        <w:ind w:left="540" w:hanging="540"/>
        <w:rPr>
          <w:rFonts w:asciiTheme="majorBidi" w:hAnsiTheme="majorBidi" w:cstheme="majorBidi"/>
          <w:u w:val="single"/>
        </w:rPr>
      </w:pPr>
      <w:r w:rsidRPr="00EB2ABB">
        <w:rPr>
          <w:rFonts w:asciiTheme="majorBidi" w:hAnsiTheme="majorBidi" w:cstheme="majorBidi"/>
        </w:rPr>
        <w:t xml:space="preserve">Robin Archer, “Does Repression Help to Create Labor Parties? The Effect of Police and Military Intervention on Unions in the United States and Australia,” </w:t>
      </w:r>
      <w:r w:rsidRPr="00EB2ABB">
        <w:rPr>
          <w:rFonts w:asciiTheme="majorBidi" w:hAnsiTheme="majorBidi" w:cstheme="majorBidi"/>
          <w:i/>
        </w:rPr>
        <w:t xml:space="preserve">Studies in American Political Development </w:t>
      </w:r>
      <w:r w:rsidR="00850865" w:rsidRPr="00EB2ABB">
        <w:rPr>
          <w:rFonts w:asciiTheme="majorBidi" w:hAnsiTheme="majorBidi" w:cstheme="majorBidi"/>
        </w:rPr>
        <w:t>15 (Fall 2001): 189-</w:t>
      </w:r>
      <w:r w:rsidRPr="00EB2ABB">
        <w:rPr>
          <w:rFonts w:asciiTheme="majorBidi" w:hAnsiTheme="majorBidi" w:cstheme="majorBidi"/>
        </w:rPr>
        <w:t>219.</w:t>
      </w:r>
    </w:p>
    <w:p w14:paraId="18E5E70E" w14:textId="5856B2D5" w:rsidR="006962F1" w:rsidRPr="00EB2ABB" w:rsidRDefault="007E7D52" w:rsidP="000F5BEE">
      <w:pPr>
        <w:spacing w:line="240" w:lineRule="atLeast"/>
        <w:ind w:left="540" w:hanging="540"/>
        <w:rPr>
          <w:rFonts w:asciiTheme="majorBidi" w:hAnsiTheme="majorBidi" w:cstheme="majorBidi"/>
        </w:rPr>
      </w:pPr>
      <w:r w:rsidRPr="00EB2ABB">
        <w:rPr>
          <w:rFonts w:asciiTheme="majorBidi" w:hAnsiTheme="majorBidi" w:cstheme="majorBidi"/>
        </w:rPr>
        <w:t xml:space="preserve">Joseph Gerteis, “The Possession of Civic Virtue: Movement Narratives of Race and Class in the Knights of Labor,” </w:t>
      </w:r>
      <w:r w:rsidRPr="00EB2ABB">
        <w:rPr>
          <w:rFonts w:asciiTheme="majorBidi" w:hAnsiTheme="majorBidi" w:cstheme="majorBidi"/>
          <w:i/>
        </w:rPr>
        <w:t>American Journal of Sociology</w:t>
      </w:r>
      <w:r w:rsidRPr="00EB2ABB">
        <w:rPr>
          <w:rFonts w:asciiTheme="majorBidi" w:hAnsiTheme="majorBidi" w:cstheme="majorBidi"/>
        </w:rPr>
        <w:t xml:space="preserve"> 108, no. 3 (Nov. 2002): 580-615.</w:t>
      </w:r>
    </w:p>
    <w:p w14:paraId="439E3810" w14:textId="77777777" w:rsidR="006962F1" w:rsidRPr="00EB2ABB" w:rsidRDefault="006962F1">
      <w:pPr>
        <w:spacing w:line="240" w:lineRule="atLeast"/>
        <w:rPr>
          <w:rFonts w:asciiTheme="majorBidi" w:hAnsiTheme="majorBidi" w:cstheme="majorBidi"/>
          <w:color w:val="000000"/>
          <w:sz w:val="22"/>
          <w:szCs w:val="22"/>
        </w:rPr>
      </w:pPr>
    </w:p>
    <w:p w14:paraId="27D98765" w14:textId="300A257D" w:rsidR="006962F1" w:rsidRPr="00EB2ABB" w:rsidRDefault="00ED70B4" w:rsidP="00A36288">
      <w:pPr>
        <w:pStyle w:val="Heading7"/>
        <w:ind w:left="0"/>
        <w:rPr>
          <w:rFonts w:asciiTheme="majorBidi" w:hAnsiTheme="majorBidi" w:cstheme="majorBidi"/>
          <w:szCs w:val="24"/>
        </w:rPr>
      </w:pPr>
      <w:r>
        <w:rPr>
          <w:rFonts w:asciiTheme="majorBidi" w:hAnsiTheme="majorBidi" w:cstheme="majorBidi"/>
          <w:szCs w:val="24"/>
        </w:rPr>
        <w:t>Jan</w:t>
      </w:r>
      <w:r w:rsidR="00C84F1E" w:rsidRPr="00EB2ABB">
        <w:rPr>
          <w:rFonts w:asciiTheme="majorBidi" w:hAnsiTheme="majorBidi" w:cstheme="majorBidi"/>
          <w:szCs w:val="24"/>
        </w:rPr>
        <w:t xml:space="preserve">. </w:t>
      </w:r>
      <w:r>
        <w:rPr>
          <w:rFonts w:asciiTheme="majorBidi" w:hAnsiTheme="majorBidi" w:cstheme="majorBidi"/>
          <w:szCs w:val="24"/>
        </w:rPr>
        <w:t>3</w:t>
      </w:r>
      <w:r w:rsidR="00A36288" w:rsidRPr="00EB2ABB">
        <w:rPr>
          <w:rFonts w:asciiTheme="majorBidi" w:hAnsiTheme="majorBidi" w:cstheme="majorBidi"/>
          <w:szCs w:val="24"/>
        </w:rPr>
        <w:t>1</w:t>
      </w:r>
      <w:r w:rsidR="00B3434D" w:rsidRPr="00EB2ABB">
        <w:rPr>
          <w:rFonts w:asciiTheme="majorBidi" w:hAnsiTheme="majorBidi" w:cstheme="majorBidi"/>
          <w:szCs w:val="24"/>
        </w:rPr>
        <w:t xml:space="preserve"> -</w:t>
      </w:r>
      <w:r w:rsidR="006962F1" w:rsidRPr="00EB2ABB">
        <w:rPr>
          <w:rFonts w:asciiTheme="majorBidi" w:hAnsiTheme="majorBidi" w:cstheme="majorBidi"/>
          <w:szCs w:val="24"/>
        </w:rPr>
        <w:t xml:space="preserve"> Why no socialism in America?</w:t>
      </w:r>
    </w:p>
    <w:p w14:paraId="5F2BEF67" w14:textId="310B6E9C" w:rsidR="006962F1" w:rsidRPr="00EB2ABB" w:rsidRDefault="00306545" w:rsidP="00306545">
      <w:pPr>
        <w:pStyle w:val="Heading6"/>
        <w:rPr>
          <w:rFonts w:asciiTheme="majorBidi" w:hAnsiTheme="majorBidi" w:cstheme="majorBidi"/>
          <w:sz w:val="22"/>
          <w:szCs w:val="22"/>
        </w:rPr>
      </w:pPr>
      <w:r w:rsidRPr="00EB2ABB">
        <w:rPr>
          <w:rFonts w:asciiTheme="majorBidi" w:hAnsiTheme="majorBidi" w:cstheme="majorBidi"/>
          <w:sz w:val="22"/>
          <w:szCs w:val="22"/>
        </w:rPr>
        <w:t>S.</w:t>
      </w:r>
      <w:r w:rsidR="006962F1" w:rsidRPr="00EB2ABB">
        <w:rPr>
          <w:rFonts w:asciiTheme="majorBidi" w:hAnsiTheme="majorBidi" w:cstheme="majorBidi"/>
          <w:sz w:val="22"/>
          <w:szCs w:val="22"/>
        </w:rPr>
        <w:t xml:space="preserve"> </w:t>
      </w:r>
      <w:r w:rsidRPr="00EB2ABB">
        <w:rPr>
          <w:rFonts w:asciiTheme="majorBidi" w:hAnsiTheme="majorBidi" w:cstheme="majorBidi"/>
          <w:sz w:val="22"/>
          <w:szCs w:val="22"/>
        </w:rPr>
        <w:t>M.</w:t>
      </w:r>
      <w:r w:rsidR="006962F1" w:rsidRPr="00EB2ABB">
        <w:rPr>
          <w:rFonts w:asciiTheme="majorBidi" w:hAnsiTheme="majorBidi" w:cstheme="majorBidi"/>
          <w:sz w:val="22"/>
          <w:szCs w:val="22"/>
        </w:rPr>
        <w:t xml:space="preserve"> Lipset and Gary Marks, </w:t>
      </w:r>
      <w:r w:rsidR="006962F1" w:rsidRPr="00EB2ABB">
        <w:rPr>
          <w:rFonts w:asciiTheme="majorBidi" w:hAnsiTheme="majorBidi" w:cstheme="majorBidi"/>
          <w:i/>
          <w:sz w:val="22"/>
          <w:szCs w:val="22"/>
        </w:rPr>
        <w:t>It Didn’t Happen Here: Why Socialism Failed in the United States</w:t>
      </w:r>
      <w:r w:rsidR="006962F1" w:rsidRPr="00EB2ABB">
        <w:rPr>
          <w:rFonts w:asciiTheme="majorBidi" w:hAnsiTheme="majorBidi" w:cstheme="majorBidi"/>
          <w:sz w:val="22"/>
          <w:szCs w:val="22"/>
        </w:rPr>
        <w:t xml:space="preserve"> (New York: W. W. Norton, 2000), </w:t>
      </w:r>
      <w:r w:rsidR="00641ED2" w:rsidRPr="00EB2ABB">
        <w:rPr>
          <w:rFonts w:asciiTheme="majorBidi" w:hAnsiTheme="majorBidi" w:cstheme="majorBidi"/>
          <w:sz w:val="22"/>
          <w:szCs w:val="22"/>
        </w:rPr>
        <w:t>15-41, 261-294.</w:t>
      </w:r>
      <w:r w:rsidR="00F83A60" w:rsidRPr="00EB2ABB">
        <w:rPr>
          <w:rFonts w:asciiTheme="majorBidi" w:hAnsiTheme="majorBidi" w:cstheme="majorBidi"/>
          <w:sz w:val="22"/>
          <w:szCs w:val="22"/>
        </w:rPr>
        <w:t xml:space="preserve"> Recommended: 43-202, 237-260.</w:t>
      </w:r>
    </w:p>
    <w:p w14:paraId="338C27B9" w14:textId="77777777" w:rsidR="006962F1" w:rsidRPr="007F22B6" w:rsidRDefault="006962F1">
      <w:pPr>
        <w:ind w:left="720" w:hanging="720"/>
        <w:rPr>
          <w:rFonts w:asciiTheme="majorBidi" w:hAnsiTheme="majorBidi" w:cstheme="majorBidi"/>
          <w:u w:val="single"/>
        </w:rPr>
      </w:pPr>
    </w:p>
    <w:p w14:paraId="22DCADDD" w14:textId="77777777" w:rsidR="006962F1" w:rsidRPr="00EB2ABB" w:rsidRDefault="006962F1">
      <w:pPr>
        <w:ind w:left="720" w:hanging="720"/>
        <w:rPr>
          <w:rFonts w:asciiTheme="majorBidi" w:hAnsiTheme="majorBidi" w:cstheme="majorBidi"/>
        </w:rPr>
      </w:pPr>
      <w:r w:rsidRPr="00EB2ABB">
        <w:rPr>
          <w:rFonts w:asciiTheme="majorBidi" w:hAnsiTheme="majorBidi" w:cstheme="majorBidi"/>
          <w:u w:val="single"/>
        </w:rPr>
        <w:t>Recommended</w:t>
      </w:r>
      <w:r w:rsidRPr="00EB2ABB">
        <w:rPr>
          <w:rFonts w:asciiTheme="majorBidi" w:hAnsiTheme="majorBidi" w:cstheme="majorBidi"/>
        </w:rPr>
        <w:t>:</w:t>
      </w:r>
    </w:p>
    <w:p w14:paraId="2B36BAAC" w14:textId="0C201951" w:rsidR="004900E0" w:rsidRPr="00EB2ABB" w:rsidRDefault="004900E0" w:rsidP="00B63ECD">
      <w:pPr>
        <w:ind w:left="540" w:hanging="540"/>
        <w:rPr>
          <w:rFonts w:asciiTheme="majorBidi" w:hAnsiTheme="majorBidi" w:cstheme="majorBidi"/>
        </w:rPr>
      </w:pPr>
      <w:r w:rsidRPr="00EB2ABB">
        <w:rPr>
          <w:rFonts w:asciiTheme="majorBidi" w:hAnsiTheme="majorBidi" w:cstheme="majorBidi"/>
        </w:rPr>
        <w:t xml:space="preserve">Werner Sombart, </w:t>
      </w:r>
      <w:r w:rsidRPr="00EB2ABB">
        <w:rPr>
          <w:rFonts w:asciiTheme="majorBidi" w:hAnsiTheme="majorBidi" w:cstheme="majorBidi"/>
          <w:i/>
        </w:rPr>
        <w:t>Why is There No Socialism in the United States?</w:t>
      </w:r>
      <w:r w:rsidR="00850865" w:rsidRPr="00EB2ABB">
        <w:rPr>
          <w:rFonts w:asciiTheme="majorBidi" w:hAnsiTheme="majorBidi" w:cstheme="majorBidi"/>
        </w:rPr>
        <w:t xml:space="preserve"> (M. E. Sharpe,</w:t>
      </w:r>
      <w:r w:rsidRPr="00EB2ABB">
        <w:rPr>
          <w:rFonts w:asciiTheme="majorBidi" w:hAnsiTheme="majorBidi" w:cstheme="majorBidi"/>
        </w:rPr>
        <w:t xml:space="preserve"> [1906] 1976).</w:t>
      </w:r>
    </w:p>
    <w:p w14:paraId="10B48307" w14:textId="77777777" w:rsidR="00DC58AF" w:rsidRPr="00EB2ABB" w:rsidRDefault="00DC58AF" w:rsidP="000A0239">
      <w:pPr>
        <w:ind w:left="540" w:hanging="540"/>
        <w:rPr>
          <w:rFonts w:asciiTheme="majorBidi" w:hAnsiTheme="majorBidi" w:cstheme="majorBidi"/>
        </w:rPr>
      </w:pPr>
      <w:r w:rsidRPr="00EB2ABB">
        <w:rPr>
          <w:rFonts w:asciiTheme="majorBidi" w:hAnsiTheme="majorBidi" w:cstheme="majorBidi"/>
        </w:rPr>
        <w:t xml:space="preserve">William P. Jones, “‘Nothing Special to Offer the Negro’: Revisiting the ‘Debsian View’ of the Negro Question,” </w:t>
      </w:r>
      <w:r w:rsidRPr="00EB2ABB">
        <w:rPr>
          <w:rFonts w:asciiTheme="majorBidi" w:hAnsiTheme="majorBidi" w:cstheme="majorBidi"/>
          <w:i/>
        </w:rPr>
        <w:t>International Labor and Working-Class History</w:t>
      </w:r>
      <w:r w:rsidRPr="00EB2ABB">
        <w:rPr>
          <w:rFonts w:asciiTheme="majorBidi" w:hAnsiTheme="majorBidi" w:cstheme="majorBidi"/>
        </w:rPr>
        <w:t xml:space="preserve"> 74, no 1 (Fall 2008): 212-224.</w:t>
      </w:r>
    </w:p>
    <w:p w14:paraId="59289AA3" w14:textId="4C56420B" w:rsidR="00CC6E9B" w:rsidRPr="00EB2ABB" w:rsidRDefault="00CC6E9B" w:rsidP="000A0239">
      <w:pPr>
        <w:ind w:left="540" w:hanging="540"/>
        <w:rPr>
          <w:rFonts w:asciiTheme="majorBidi" w:hAnsiTheme="majorBidi" w:cstheme="majorBidi"/>
        </w:rPr>
      </w:pPr>
      <w:r w:rsidRPr="00EB2ABB">
        <w:rPr>
          <w:rFonts w:asciiTheme="majorBidi" w:hAnsiTheme="majorBidi" w:cstheme="majorBidi"/>
        </w:rPr>
        <w:t xml:space="preserve">Janice Fine and Daniel J. Tichenor, “A Movement Wrestling: American Labor’s Enduring Struggle with Immigration, 1866–2007,” </w:t>
      </w:r>
      <w:r w:rsidRPr="00EB2ABB">
        <w:rPr>
          <w:rFonts w:asciiTheme="majorBidi" w:hAnsiTheme="majorBidi" w:cstheme="majorBidi"/>
          <w:i/>
        </w:rPr>
        <w:t>Studies in American Political Development</w:t>
      </w:r>
      <w:r w:rsidRPr="00EB2ABB">
        <w:rPr>
          <w:rFonts w:asciiTheme="majorBidi" w:hAnsiTheme="majorBidi" w:cstheme="majorBidi"/>
        </w:rPr>
        <w:t xml:space="preserve"> 23 (Apr. 2009): 84–113.</w:t>
      </w:r>
    </w:p>
    <w:p w14:paraId="6D7DD704" w14:textId="17B67B3C" w:rsidR="00AE0618" w:rsidRPr="00EB2ABB" w:rsidRDefault="00AE0618" w:rsidP="000A0239">
      <w:pPr>
        <w:ind w:left="540" w:hanging="540"/>
        <w:rPr>
          <w:rFonts w:asciiTheme="majorBidi" w:hAnsiTheme="majorBidi" w:cstheme="majorBidi"/>
        </w:rPr>
      </w:pPr>
      <w:r w:rsidRPr="00EB2ABB">
        <w:rPr>
          <w:rFonts w:asciiTheme="majorBidi" w:hAnsiTheme="majorBidi" w:cstheme="majorBidi"/>
        </w:rPr>
        <w:t xml:space="preserve">Gary Marks, Heather A. D. Mbaye, and Hyung Min Kim, “Radicalism or Reformism? Socialist Parties before World War I,” </w:t>
      </w:r>
      <w:r w:rsidRPr="00EB2ABB">
        <w:rPr>
          <w:rFonts w:asciiTheme="majorBidi" w:hAnsiTheme="majorBidi" w:cstheme="majorBidi"/>
          <w:i/>
        </w:rPr>
        <w:t>American Sociological Review</w:t>
      </w:r>
      <w:r w:rsidRPr="00EB2ABB">
        <w:rPr>
          <w:rFonts w:asciiTheme="majorBidi" w:hAnsiTheme="majorBidi" w:cstheme="majorBidi"/>
        </w:rPr>
        <w:t xml:space="preserve"> 74, No. 4 (Aug. 2009): 615-635.</w:t>
      </w:r>
    </w:p>
    <w:p w14:paraId="5DE3B69B" w14:textId="77777777" w:rsidR="00641ED2" w:rsidRPr="00EB2ABB" w:rsidRDefault="00641ED2">
      <w:pPr>
        <w:rPr>
          <w:rFonts w:asciiTheme="majorBidi" w:hAnsiTheme="majorBidi" w:cstheme="majorBidi"/>
          <w:sz w:val="22"/>
          <w:szCs w:val="22"/>
        </w:rPr>
      </w:pPr>
    </w:p>
    <w:p w14:paraId="36CC92CB" w14:textId="7693AFCE" w:rsidR="006962F1" w:rsidRPr="00EB2ABB" w:rsidRDefault="00A36288" w:rsidP="00ED70B4">
      <w:pPr>
        <w:pStyle w:val="Heading6"/>
        <w:ind w:left="0" w:firstLine="0"/>
        <w:rPr>
          <w:rFonts w:asciiTheme="majorBidi" w:hAnsiTheme="majorBidi" w:cstheme="majorBidi"/>
          <w:b/>
          <w:szCs w:val="24"/>
        </w:rPr>
      </w:pPr>
      <w:r w:rsidRPr="00EB2ABB">
        <w:rPr>
          <w:rFonts w:asciiTheme="majorBidi" w:hAnsiTheme="majorBidi" w:cstheme="majorBidi"/>
          <w:b/>
          <w:szCs w:val="24"/>
        </w:rPr>
        <w:lastRenderedPageBreak/>
        <w:t>Feb</w:t>
      </w:r>
      <w:r w:rsidR="00B3434D" w:rsidRPr="00EB2ABB">
        <w:rPr>
          <w:rFonts w:asciiTheme="majorBidi" w:hAnsiTheme="majorBidi" w:cstheme="majorBidi"/>
          <w:b/>
          <w:szCs w:val="24"/>
        </w:rPr>
        <w:t xml:space="preserve">. </w:t>
      </w:r>
      <w:r w:rsidR="00ED70B4">
        <w:rPr>
          <w:rFonts w:asciiTheme="majorBidi" w:hAnsiTheme="majorBidi" w:cstheme="majorBidi"/>
          <w:b/>
          <w:szCs w:val="24"/>
        </w:rPr>
        <w:t>5</w:t>
      </w:r>
      <w:r w:rsidR="00B3434D" w:rsidRPr="00EB2ABB">
        <w:rPr>
          <w:rFonts w:asciiTheme="majorBidi" w:hAnsiTheme="majorBidi" w:cstheme="majorBidi"/>
          <w:b/>
          <w:szCs w:val="24"/>
        </w:rPr>
        <w:t xml:space="preserve"> -</w:t>
      </w:r>
      <w:r w:rsidR="006962F1" w:rsidRPr="00EB2ABB">
        <w:rPr>
          <w:rFonts w:asciiTheme="majorBidi" w:hAnsiTheme="majorBidi" w:cstheme="majorBidi"/>
          <w:b/>
          <w:szCs w:val="24"/>
        </w:rPr>
        <w:t xml:space="preserve"> A “precocious social spending regime” in America?</w:t>
      </w:r>
    </w:p>
    <w:p w14:paraId="378FB1C5" w14:textId="62C2B138" w:rsidR="00AA4087" w:rsidRPr="00EB2ABB" w:rsidRDefault="00C50DE5" w:rsidP="000A0239">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Theda Skocpol, </w:t>
      </w:r>
      <w:r w:rsidRPr="00EB2ABB">
        <w:rPr>
          <w:rFonts w:asciiTheme="majorBidi" w:hAnsiTheme="majorBidi" w:cstheme="majorBidi"/>
          <w:i/>
          <w:sz w:val="22"/>
          <w:szCs w:val="22"/>
        </w:rPr>
        <w:t>Protecting Soldiers and Mothers: The Political Origins of Social Policy in the United States</w:t>
      </w:r>
      <w:r w:rsidR="000A0239" w:rsidRPr="00EB2ABB">
        <w:rPr>
          <w:rFonts w:asciiTheme="majorBidi" w:hAnsiTheme="majorBidi" w:cstheme="majorBidi"/>
          <w:sz w:val="22"/>
          <w:szCs w:val="22"/>
        </w:rPr>
        <w:t xml:space="preserve"> (Cambridge</w:t>
      </w:r>
      <w:r w:rsidRPr="00EB2ABB">
        <w:rPr>
          <w:rFonts w:asciiTheme="majorBidi" w:hAnsiTheme="majorBidi" w:cstheme="majorBidi"/>
          <w:sz w:val="22"/>
          <w:szCs w:val="22"/>
        </w:rPr>
        <w:t xml:space="preserve">: Harvard University Press, 1992), </w:t>
      </w:r>
      <w:r w:rsidR="007226DC" w:rsidRPr="00EB2ABB">
        <w:rPr>
          <w:rFonts w:asciiTheme="majorBidi" w:hAnsiTheme="majorBidi" w:cstheme="majorBidi"/>
          <w:sz w:val="22"/>
          <w:szCs w:val="22"/>
        </w:rPr>
        <w:t>102-130, 261-285. For grads: 131</w:t>
      </w:r>
      <w:r w:rsidR="00AA4087" w:rsidRPr="00EB2ABB">
        <w:rPr>
          <w:rFonts w:asciiTheme="majorBidi" w:hAnsiTheme="majorBidi" w:cstheme="majorBidi"/>
          <w:sz w:val="22"/>
          <w:szCs w:val="22"/>
        </w:rPr>
        <w:t>-138, 248-</w:t>
      </w:r>
      <w:r w:rsidR="007226DC" w:rsidRPr="00EB2ABB">
        <w:rPr>
          <w:rFonts w:asciiTheme="majorBidi" w:hAnsiTheme="majorBidi" w:cstheme="majorBidi"/>
          <w:sz w:val="22"/>
          <w:szCs w:val="22"/>
        </w:rPr>
        <w:t>261</w:t>
      </w:r>
      <w:r w:rsidR="00AA4087" w:rsidRPr="00EB2ABB">
        <w:rPr>
          <w:rFonts w:asciiTheme="majorBidi" w:hAnsiTheme="majorBidi" w:cstheme="majorBidi"/>
          <w:sz w:val="22"/>
          <w:szCs w:val="22"/>
        </w:rPr>
        <w:t>.</w:t>
      </w:r>
    </w:p>
    <w:p w14:paraId="6085360E" w14:textId="77777777" w:rsidR="006962F1" w:rsidRPr="007F22B6" w:rsidRDefault="006962F1" w:rsidP="00C50DE5">
      <w:pPr>
        <w:spacing w:line="240" w:lineRule="atLeast"/>
        <w:rPr>
          <w:rFonts w:asciiTheme="majorBidi" w:hAnsiTheme="majorBidi" w:cstheme="majorBidi"/>
          <w:u w:val="single"/>
        </w:rPr>
      </w:pPr>
    </w:p>
    <w:p w14:paraId="62CDB9EB" w14:textId="4860E58F" w:rsidR="006962F1" w:rsidRPr="00EB2ABB" w:rsidRDefault="006962F1" w:rsidP="000A0239">
      <w:pPr>
        <w:spacing w:line="240" w:lineRule="atLeast"/>
        <w:ind w:left="720" w:hanging="720"/>
        <w:rPr>
          <w:rFonts w:asciiTheme="majorBidi" w:hAnsiTheme="majorBidi" w:cstheme="majorBidi"/>
        </w:rPr>
      </w:pPr>
      <w:r w:rsidRPr="00EB2ABB">
        <w:rPr>
          <w:rFonts w:asciiTheme="majorBidi" w:hAnsiTheme="majorBidi" w:cstheme="majorBidi"/>
          <w:u w:val="single"/>
        </w:rPr>
        <w:t>Recommended</w:t>
      </w:r>
      <w:r w:rsidRPr="00EB2ABB">
        <w:rPr>
          <w:rFonts w:asciiTheme="majorBidi" w:hAnsiTheme="majorBidi" w:cstheme="majorBidi"/>
        </w:rPr>
        <w:t>:</w:t>
      </w:r>
      <w:r w:rsidR="000A0239" w:rsidRPr="00EB2ABB">
        <w:rPr>
          <w:rFonts w:asciiTheme="majorBidi" w:hAnsiTheme="majorBidi" w:cstheme="majorBidi"/>
        </w:rPr>
        <w:t xml:space="preserve"> </w:t>
      </w:r>
      <w:r w:rsidRPr="00EB2ABB">
        <w:rPr>
          <w:rFonts w:asciiTheme="majorBidi" w:hAnsiTheme="majorBidi" w:cstheme="majorBidi"/>
        </w:rPr>
        <w:t xml:space="preserve">Chad Alan Goldberg, </w:t>
      </w:r>
      <w:r w:rsidRPr="00EB2ABB">
        <w:rPr>
          <w:rFonts w:asciiTheme="majorBidi" w:hAnsiTheme="majorBidi" w:cstheme="majorBidi"/>
          <w:i/>
        </w:rPr>
        <w:t>Citizens and Paupers: Relief, Rights, and Race, from the Freedmen’s Bureau to Workfare</w:t>
      </w:r>
      <w:r w:rsidRPr="00EB2ABB">
        <w:rPr>
          <w:rFonts w:asciiTheme="majorBidi" w:hAnsiTheme="majorBidi" w:cstheme="majorBidi"/>
        </w:rPr>
        <w:t xml:space="preserve"> (University of Chicago Press, 2007), </w:t>
      </w:r>
      <w:r w:rsidR="00C50DE5" w:rsidRPr="00EB2ABB">
        <w:rPr>
          <w:rFonts w:asciiTheme="majorBidi" w:hAnsiTheme="majorBidi" w:cstheme="majorBidi"/>
        </w:rPr>
        <w:t>31-101.</w:t>
      </w:r>
    </w:p>
    <w:p w14:paraId="0962684E" w14:textId="77777777" w:rsidR="006962F1" w:rsidRPr="00EB2ABB" w:rsidRDefault="006962F1">
      <w:pPr>
        <w:spacing w:line="240" w:lineRule="atLeast"/>
        <w:rPr>
          <w:rFonts w:asciiTheme="majorBidi" w:hAnsiTheme="majorBidi" w:cstheme="majorBidi"/>
          <w:color w:val="000000"/>
          <w:sz w:val="22"/>
          <w:szCs w:val="22"/>
        </w:rPr>
      </w:pPr>
    </w:p>
    <w:p w14:paraId="1F483C73" w14:textId="0672C961" w:rsidR="006962F1" w:rsidRPr="00EB2ABB" w:rsidRDefault="006962F1" w:rsidP="005230C0">
      <w:pPr>
        <w:spacing w:line="240" w:lineRule="atLeast"/>
        <w:jc w:val="center"/>
        <w:rPr>
          <w:rFonts w:asciiTheme="majorBidi" w:hAnsiTheme="majorBidi" w:cstheme="majorBidi"/>
          <w:color w:val="000000"/>
          <w:sz w:val="24"/>
          <w:szCs w:val="24"/>
        </w:rPr>
      </w:pPr>
      <w:r w:rsidRPr="00EB2ABB">
        <w:rPr>
          <w:rFonts w:asciiTheme="majorBidi" w:hAnsiTheme="majorBidi" w:cstheme="majorBidi"/>
          <w:b/>
          <w:caps/>
          <w:sz w:val="24"/>
          <w:szCs w:val="24"/>
        </w:rPr>
        <w:t>II. The Progressive Era, 1890</w:t>
      </w:r>
      <w:r w:rsidR="005230C0" w:rsidRPr="00EB2ABB">
        <w:rPr>
          <w:rFonts w:asciiTheme="majorBidi" w:hAnsiTheme="majorBidi" w:cstheme="majorBidi"/>
          <w:b/>
          <w:caps/>
          <w:sz w:val="24"/>
          <w:szCs w:val="24"/>
        </w:rPr>
        <w:t>–</w:t>
      </w:r>
      <w:r w:rsidRPr="00EB2ABB">
        <w:rPr>
          <w:rFonts w:asciiTheme="majorBidi" w:hAnsiTheme="majorBidi" w:cstheme="majorBidi"/>
          <w:b/>
          <w:caps/>
          <w:sz w:val="24"/>
          <w:szCs w:val="24"/>
        </w:rPr>
        <w:t>1920</w:t>
      </w:r>
    </w:p>
    <w:p w14:paraId="3143BF86" w14:textId="77777777" w:rsidR="006962F1" w:rsidRPr="00EB2ABB" w:rsidRDefault="006962F1">
      <w:pPr>
        <w:spacing w:line="240" w:lineRule="atLeast"/>
        <w:rPr>
          <w:rFonts w:asciiTheme="majorBidi" w:hAnsiTheme="majorBidi" w:cstheme="majorBidi"/>
          <w:color w:val="000000"/>
          <w:sz w:val="22"/>
          <w:szCs w:val="22"/>
        </w:rPr>
      </w:pPr>
    </w:p>
    <w:p w14:paraId="0F1756EB" w14:textId="30B59601" w:rsidR="006962F1" w:rsidRPr="00EB2ABB" w:rsidRDefault="00C84F1E" w:rsidP="00ED70B4">
      <w:pPr>
        <w:pStyle w:val="Heading8"/>
        <w:rPr>
          <w:rFonts w:asciiTheme="majorBidi" w:hAnsiTheme="majorBidi" w:cstheme="majorBidi"/>
          <w:szCs w:val="24"/>
        </w:rPr>
      </w:pPr>
      <w:r w:rsidRPr="00EB2ABB">
        <w:rPr>
          <w:rFonts w:asciiTheme="majorBidi" w:hAnsiTheme="majorBidi" w:cstheme="majorBidi"/>
          <w:szCs w:val="24"/>
        </w:rPr>
        <w:t xml:space="preserve">Feb. </w:t>
      </w:r>
      <w:r w:rsidR="00ED70B4">
        <w:rPr>
          <w:rFonts w:asciiTheme="majorBidi" w:hAnsiTheme="majorBidi" w:cstheme="majorBidi"/>
          <w:szCs w:val="24"/>
        </w:rPr>
        <w:t>7</w:t>
      </w:r>
      <w:r w:rsidR="00B3434D" w:rsidRPr="00EB2ABB">
        <w:rPr>
          <w:rFonts w:asciiTheme="majorBidi" w:hAnsiTheme="majorBidi" w:cstheme="majorBidi"/>
          <w:szCs w:val="24"/>
        </w:rPr>
        <w:t xml:space="preserve"> -</w:t>
      </w:r>
      <w:r w:rsidR="006962F1" w:rsidRPr="00EB2ABB">
        <w:rPr>
          <w:rFonts w:asciiTheme="majorBidi" w:hAnsiTheme="majorBidi" w:cstheme="majorBidi"/>
          <w:szCs w:val="24"/>
        </w:rPr>
        <w:t xml:space="preserve"> Labor in the Progressive era</w:t>
      </w:r>
    </w:p>
    <w:p w14:paraId="0D6E23AE" w14:textId="5743D3E8" w:rsidR="006962F1" w:rsidRPr="00EB2ABB" w:rsidRDefault="006962F1">
      <w:pPr>
        <w:spacing w:line="240" w:lineRule="atLeast"/>
        <w:ind w:left="720" w:hanging="720"/>
        <w:rPr>
          <w:rFonts w:asciiTheme="majorBidi" w:hAnsiTheme="majorBidi" w:cstheme="majorBidi"/>
          <w:b/>
          <w:sz w:val="22"/>
          <w:szCs w:val="22"/>
        </w:rPr>
      </w:pPr>
      <w:r w:rsidRPr="00EB2ABB">
        <w:rPr>
          <w:rFonts w:asciiTheme="majorBidi" w:hAnsiTheme="majorBidi" w:cstheme="majorBidi"/>
          <w:sz w:val="22"/>
          <w:szCs w:val="22"/>
        </w:rPr>
        <w:t xml:space="preserve">Babson, </w:t>
      </w:r>
      <w:r w:rsidR="002E62C8" w:rsidRPr="00EB2ABB">
        <w:rPr>
          <w:rFonts w:asciiTheme="majorBidi" w:hAnsiTheme="majorBidi" w:cstheme="majorBidi"/>
          <w:sz w:val="22"/>
          <w:szCs w:val="22"/>
        </w:rPr>
        <w:t xml:space="preserve">“Rise and Fall, 1910-1929,” in </w:t>
      </w:r>
      <w:r w:rsidRPr="00EB2ABB">
        <w:rPr>
          <w:rFonts w:asciiTheme="majorBidi" w:hAnsiTheme="majorBidi" w:cstheme="majorBidi"/>
          <w:i/>
          <w:sz w:val="22"/>
          <w:szCs w:val="22"/>
        </w:rPr>
        <w:t>Unfinished Struggle</w:t>
      </w:r>
      <w:r w:rsidRPr="00EB2ABB">
        <w:rPr>
          <w:rFonts w:asciiTheme="majorBidi" w:hAnsiTheme="majorBidi" w:cstheme="majorBidi"/>
          <w:sz w:val="22"/>
          <w:szCs w:val="22"/>
        </w:rPr>
        <w:t>, 19-49.</w:t>
      </w:r>
    </w:p>
    <w:p w14:paraId="555B876D" w14:textId="00A522A2" w:rsidR="006962F1" w:rsidRPr="00EB2ABB" w:rsidRDefault="00851C90">
      <w:pPr>
        <w:spacing w:line="240" w:lineRule="atLeast"/>
        <w:ind w:left="720" w:hanging="720"/>
        <w:rPr>
          <w:rFonts w:asciiTheme="majorBidi" w:hAnsiTheme="majorBidi" w:cstheme="majorBidi"/>
          <w:sz w:val="22"/>
          <w:szCs w:val="22"/>
          <w:u w:val="single"/>
        </w:rPr>
      </w:pPr>
      <w:r w:rsidRPr="00EB2ABB">
        <w:rPr>
          <w:rFonts w:asciiTheme="majorBidi" w:hAnsiTheme="majorBidi" w:cstheme="majorBidi"/>
          <w:sz w:val="22"/>
          <w:szCs w:val="22"/>
        </w:rPr>
        <w:t>†</w:t>
      </w:r>
      <w:r w:rsidR="0003202C" w:rsidRPr="00EB2ABB">
        <w:rPr>
          <w:rFonts w:asciiTheme="majorBidi" w:hAnsiTheme="majorBidi" w:cstheme="majorBidi"/>
          <w:sz w:val="22"/>
          <w:szCs w:val="22"/>
        </w:rPr>
        <w:t xml:space="preserve">Sinyai, “A Wooden Man?” in </w:t>
      </w:r>
      <w:r w:rsidR="0003202C" w:rsidRPr="00EB2ABB">
        <w:rPr>
          <w:rFonts w:asciiTheme="majorBidi" w:hAnsiTheme="majorBidi" w:cstheme="majorBidi"/>
          <w:i/>
          <w:sz w:val="22"/>
          <w:szCs w:val="22"/>
        </w:rPr>
        <w:t>Schools of Democracy</w:t>
      </w:r>
      <w:r w:rsidR="0003202C" w:rsidRPr="00EB2ABB">
        <w:rPr>
          <w:rFonts w:asciiTheme="majorBidi" w:hAnsiTheme="majorBidi" w:cstheme="majorBidi"/>
          <w:sz w:val="22"/>
          <w:szCs w:val="22"/>
        </w:rPr>
        <w:t>, 50-109</w:t>
      </w:r>
      <w:r w:rsidR="00DA6FAF" w:rsidRPr="00EB2ABB">
        <w:rPr>
          <w:rFonts w:asciiTheme="majorBidi" w:hAnsiTheme="majorBidi" w:cstheme="majorBidi"/>
          <w:sz w:val="22"/>
          <w:szCs w:val="22"/>
        </w:rPr>
        <w:t>.</w:t>
      </w:r>
    </w:p>
    <w:p w14:paraId="1C86F1DA" w14:textId="77777777" w:rsidR="006962F1" w:rsidRPr="00EB2ABB" w:rsidRDefault="006962F1">
      <w:pPr>
        <w:spacing w:line="240" w:lineRule="atLeast"/>
        <w:rPr>
          <w:rFonts w:asciiTheme="majorBidi" w:hAnsiTheme="majorBidi" w:cstheme="majorBidi"/>
          <w:b/>
          <w:color w:val="000000"/>
          <w:sz w:val="22"/>
          <w:szCs w:val="22"/>
        </w:rPr>
      </w:pPr>
    </w:p>
    <w:p w14:paraId="7FF8EA65" w14:textId="12BA1E1D" w:rsidR="006962F1" w:rsidRPr="00EB2ABB" w:rsidRDefault="00C84F1E" w:rsidP="00ED70B4">
      <w:pPr>
        <w:tabs>
          <w:tab w:val="left" w:pos="720"/>
        </w:tabs>
        <w:spacing w:line="240" w:lineRule="atLeast"/>
        <w:ind w:left="720" w:hanging="720"/>
        <w:rPr>
          <w:rFonts w:asciiTheme="majorBidi" w:hAnsiTheme="majorBidi" w:cstheme="majorBidi"/>
          <w:b/>
          <w:sz w:val="24"/>
          <w:szCs w:val="24"/>
        </w:rPr>
      </w:pPr>
      <w:r w:rsidRPr="00EB2ABB">
        <w:rPr>
          <w:rFonts w:asciiTheme="majorBidi" w:hAnsiTheme="majorBidi" w:cstheme="majorBidi"/>
          <w:b/>
          <w:sz w:val="24"/>
          <w:szCs w:val="24"/>
        </w:rPr>
        <w:t>Feb</w:t>
      </w:r>
      <w:r w:rsidR="00B3434D" w:rsidRPr="00EB2ABB">
        <w:rPr>
          <w:rFonts w:asciiTheme="majorBidi" w:hAnsiTheme="majorBidi" w:cstheme="majorBidi"/>
          <w:b/>
          <w:sz w:val="24"/>
          <w:szCs w:val="24"/>
        </w:rPr>
        <w:t xml:space="preserve">. </w:t>
      </w:r>
      <w:r w:rsidR="00ED70B4">
        <w:rPr>
          <w:rFonts w:asciiTheme="majorBidi" w:hAnsiTheme="majorBidi" w:cstheme="majorBidi"/>
          <w:b/>
          <w:sz w:val="24"/>
          <w:szCs w:val="24"/>
        </w:rPr>
        <w:t>12</w:t>
      </w:r>
      <w:r w:rsidR="00B3434D" w:rsidRPr="00EB2ABB">
        <w:rPr>
          <w:rFonts w:asciiTheme="majorBidi" w:hAnsiTheme="majorBidi" w:cstheme="majorBidi"/>
          <w:b/>
          <w:sz w:val="24"/>
          <w:szCs w:val="24"/>
        </w:rPr>
        <w:t xml:space="preserve"> -</w:t>
      </w:r>
      <w:r w:rsidR="006962F1" w:rsidRPr="00EB2ABB">
        <w:rPr>
          <w:rFonts w:asciiTheme="majorBidi" w:hAnsiTheme="majorBidi" w:cstheme="majorBidi"/>
          <w:b/>
          <w:sz w:val="24"/>
          <w:szCs w:val="24"/>
        </w:rPr>
        <w:t xml:space="preserve"> Political influence without political participation?</w:t>
      </w:r>
    </w:p>
    <w:p w14:paraId="40FEF809" w14:textId="3FE77B2F" w:rsidR="00EA6B3C" w:rsidRPr="00EB2ABB" w:rsidRDefault="00EA6B3C" w:rsidP="00EA6B3C">
      <w:pPr>
        <w:spacing w:line="240" w:lineRule="atLeast"/>
        <w:ind w:left="720" w:hanging="720"/>
        <w:rPr>
          <w:rFonts w:asciiTheme="majorBidi" w:hAnsiTheme="majorBidi" w:cstheme="majorBidi"/>
          <w:b/>
          <w:sz w:val="22"/>
          <w:szCs w:val="22"/>
        </w:rPr>
      </w:pPr>
      <w:r w:rsidRPr="00EB2ABB">
        <w:rPr>
          <w:rFonts w:asciiTheme="majorBidi" w:hAnsiTheme="majorBidi" w:cstheme="majorBidi"/>
          <w:sz w:val="22"/>
          <w:szCs w:val="22"/>
        </w:rPr>
        <w:t xml:space="preserve">Patrick Wilkinson, “The Selfless and the Helpless: Maternalist Origins of the U.S. Welfare State,” </w:t>
      </w:r>
      <w:r w:rsidRPr="00EB2ABB">
        <w:rPr>
          <w:rFonts w:asciiTheme="majorBidi" w:hAnsiTheme="majorBidi" w:cstheme="majorBidi"/>
          <w:i/>
          <w:sz w:val="22"/>
          <w:szCs w:val="22"/>
        </w:rPr>
        <w:t>Feminist Studies</w:t>
      </w:r>
      <w:r w:rsidRPr="00EB2ABB">
        <w:rPr>
          <w:rFonts w:asciiTheme="majorBidi" w:hAnsiTheme="majorBidi" w:cstheme="majorBidi"/>
          <w:sz w:val="22"/>
          <w:szCs w:val="22"/>
        </w:rPr>
        <w:t xml:space="preserve"> 25, no. 3 (Fall 1999): 571-597.</w:t>
      </w:r>
    </w:p>
    <w:p w14:paraId="0888859C" w14:textId="0FA93A0E" w:rsidR="000B3F2F" w:rsidRPr="00EB2ABB" w:rsidRDefault="00EA6B3C" w:rsidP="00DA6FAF">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Allison M. Martens, “Working Women or Women Workers? The Women’s Trade Union League and the Transformation of the American Constitutional Order,” </w:t>
      </w:r>
      <w:r w:rsidRPr="00EB2ABB">
        <w:rPr>
          <w:rFonts w:asciiTheme="majorBidi" w:hAnsiTheme="majorBidi" w:cstheme="majorBidi"/>
          <w:i/>
          <w:sz w:val="22"/>
          <w:szCs w:val="22"/>
        </w:rPr>
        <w:t>Studies in American Political Development</w:t>
      </w:r>
      <w:r w:rsidRPr="00EB2ABB">
        <w:rPr>
          <w:rFonts w:asciiTheme="majorBidi" w:hAnsiTheme="majorBidi" w:cstheme="majorBidi"/>
          <w:sz w:val="22"/>
          <w:szCs w:val="22"/>
        </w:rPr>
        <w:t xml:space="preserve"> 23 (Oct. 2009): 143–170.</w:t>
      </w:r>
    </w:p>
    <w:p w14:paraId="233BF047" w14:textId="77777777" w:rsidR="007D7035" w:rsidRPr="00EB2ABB" w:rsidRDefault="007D7035" w:rsidP="000B3F2F">
      <w:pPr>
        <w:spacing w:line="240" w:lineRule="atLeast"/>
        <w:ind w:left="720" w:hanging="720"/>
        <w:rPr>
          <w:rFonts w:asciiTheme="majorBidi" w:hAnsiTheme="majorBidi" w:cstheme="majorBidi"/>
        </w:rPr>
      </w:pPr>
    </w:p>
    <w:p w14:paraId="4D7D9594" w14:textId="65E03B09" w:rsidR="007D7035" w:rsidRPr="00EB2ABB" w:rsidRDefault="007D7035" w:rsidP="000B3F2F">
      <w:pPr>
        <w:spacing w:line="240" w:lineRule="atLeast"/>
        <w:ind w:left="720" w:hanging="720"/>
        <w:rPr>
          <w:rFonts w:asciiTheme="majorBidi" w:hAnsiTheme="majorBidi" w:cstheme="majorBidi"/>
        </w:rPr>
      </w:pPr>
      <w:r w:rsidRPr="00EB2ABB">
        <w:rPr>
          <w:rFonts w:asciiTheme="majorBidi" w:hAnsiTheme="majorBidi" w:cstheme="majorBidi"/>
          <w:u w:val="single"/>
        </w:rPr>
        <w:t>Recommended</w:t>
      </w:r>
      <w:r w:rsidRPr="00EB2ABB">
        <w:rPr>
          <w:rFonts w:asciiTheme="majorBidi" w:hAnsiTheme="majorBidi" w:cstheme="majorBidi"/>
        </w:rPr>
        <w:t>:</w:t>
      </w:r>
    </w:p>
    <w:p w14:paraId="2494BF50" w14:textId="797C2538" w:rsidR="00DA6FAF" w:rsidRPr="00EB2ABB" w:rsidRDefault="00DA6FAF" w:rsidP="000B3F2F">
      <w:pPr>
        <w:spacing w:line="240" w:lineRule="atLeast"/>
        <w:ind w:left="720" w:hanging="720"/>
        <w:rPr>
          <w:rFonts w:asciiTheme="majorBidi" w:hAnsiTheme="majorBidi" w:cstheme="majorBidi"/>
        </w:rPr>
      </w:pPr>
      <w:r w:rsidRPr="00EB2ABB">
        <w:rPr>
          <w:rFonts w:asciiTheme="majorBidi" w:hAnsiTheme="majorBidi" w:cstheme="majorBidi"/>
        </w:rPr>
        <w:t xml:space="preserve">Theda Skocpol et al., “Women’s Associations and the Enactment of Mothers’ Pensions in the United States,” </w:t>
      </w:r>
      <w:r w:rsidRPr="00EB2ABB">
        <w:rPr>
          <w:rFonts w:asciiTheme="majorBidi" w:hAnsiTheme="majorBidi" w:cstheme="majorBidi"/>
          <w:i/>
        </w:rPr>
        <w:t>American Political Science Review</w:t>
      </w:r>
      <w:r w:rsidRPr="00EB2ABB">
        <w:rPr>
          <w:rFonts w:asciiTheme="majorBidi" w:hAnsiTheme="majorBidi" w:cstheme="majorBidi"/>
        </w:rPr>
        <w:t xml:space="preserve"> 87, no. 3 (Sep. 1993): 686-701.</w:t>
      </w:r>
    </w:p>
    <w:p w14:paraId="0C2AE199" w14:textId="6A24E5E7" w:rsidR="000B3F2F" w:rsidRPr="00EB2ABB" w:rsidRDefault="000B3F2F" w:rsidP="000B3F2F">
      <w:pPr>
        <w:spacing w:line="240" w:lineRule="atLeast"/>
        <w:ind w:left="720" w:hanging="720"/>
        <w:rPr>
          <w:rFonts w:asciiTheme="majorBidi" w:hAnsiTheme="majorBidi" w:cstheme="majorBidi"/>
        </w:rPr>
      </w:pPr>
      <w:r w:rsidRPr="00EB2ABB">
        <w:rPr>
          <w:rFonts w:asciiTheme="majorBidi" w:hAnsiTheme="majorBidi" w:cstheme="majorBidi"/>
        </w:rPr>
        <w:t xml:space="preserve">Cheryl Logan Sparks and Peter R. Walniuk, “The Enactment of Mothers' Pensions: Civic Mobilization and Agenda Setting or Benefits of the Ballot?” </w:t>
      </w:r>
      <w:r w:rsidRPr="00EB2ABB">
        <w:rPr>
          <w:rFonts w:asciiTheme="majorBidi" w:hAnsiTheme="majorBidi" w:cstheme="majorBidi"/>
          <w:i/>
        </w:rPr>
        <w:t>American Political Science Review</w:t>
      </w:r>
      <w:r w:rsidRPr="00EB2ABB">
        <w:rPr>
          <w:rFonts w:asciiTheme="majorBidi" w:hAnsiTheme="majorBidi" w:cstheme="majorBidi"/>
        </w:rPr>
        <w:t xml:space="preserve"> 89, no. 3 (Sep. 1995): 710-720</w:t>
      </w:r>
      <w:r w:rsidR="00042A51" w:rsidRPr="00EB2ABB">
        <w:rPr>
          <w:rFonts w:asciiTheme="majorBidi" w:hAnsiTheme="majorBidi" w:cstheme="majorBidi"/>
        </w:rPr>
        <w:t>.</w:t>
      </w:r>
    </w:p>
    <w:p w14:paraId="23BE554B" w14:textId="71F92513" w:rsidR="000B3F2F" w:rsidRPr="00EB2ABB" w:rsidRDefault="000B3F2F" w:rsidP="002F1BA8">
      <w:pPr>
        <w:spacing w:line="240" w:lineRule="atLeast"/>
        <w:ind w:left="720" w:hanging="720"/>
        <w:rPr>
          <w:rFonts w:asciiTheme="majorBidi" w:hAnsiTheme="majorBidi" w:cstheme="majorBidi"/>
        </w:rPr>
      </w:pPr>
      <w:r w:rsidRPr="00EB2ABB">
        <w:rPr>
          <w:rFonts w:asciiTheme="majorBidi" w:hAnsiTheme="majorBidi" w:cstheme="majorBidi"/>
        </w:rPr>
        <w:t>Theda Skocpol, “The Enactment of Mothers</w:t>
      </w:r>
      <w:r w:rsidR="002F1BA8">
        <w:rPr>
          <w:rFonts w:asciiTheme="majorBidi" w:hAnsiTheme="majorBidi" w:cstheme="majorBidi"/>
        </w:rPr>
        <w:t>’</w:t>
      </w:r>
      <w:r w:rsidRPr="00EB2ABB">
        <w:rPr>
          <w:rFonts w:asciiTheme="majorBidi" w:hAnsiTheme="majorBidi" w:cstheme="majorBidi"/>
        </w:rPr>
        <w:t xml:space="preserve"> Pensions: Civic Mobilization and Agenda Setting or Benefits of the Ballot?: Response,” </w:t>
      </w:r>
      <w:r w:rsidRPr="00EB2ABB">
        <w:rPr>
          <w:rFonts w:asciiTheme="majorBidi" w:hAnsiTheme="majorBidi" w:cstheme="majorBidi"/>
          <w:i/>
        </w:rPr>
        <w:t>American Political Science Review</w:t>
      </w:r>
      <w:r w:rsidRPr="00EB2ABB">
        <w:rPr>
          <w:rFonts w:asciiTheme="majorBidi" w:hAnsiTheme="majorBidi" w:cstheme="majorBidi"/>
        </w:rPr>
        <w:t xml:space="preserve"> 89, no. 3 (Sep. 1995): 720-730.</w:t>
      </w:r>
    </w:p>
    <w:p w14:paraId="0A064255" w14:textId="77777777" w:rsidR="005869C8" w:rsidRPr="00EB2ABB" w:rsidRDefault="005869C8">
      <w:pPr>
        <w:spacing w:line="240" w:lineRule="atLeast"/>
        <w:rPr>
          <w:rFonts w:asciiTheme="majorBidi" w:hAnsiTheme="majorBidi" w:cstheme="majorBidi"/>
          <w:b/>
          <w:color w:val="000000"/>
          <w:sz w:val="22"/>
          <w:szCs w:val="22"/>
        </w:rPr>
      </w:pPr>
    </w:p>
    <w:p w14:paraId="64DDC262" w14:textId="54C29BB1" w:rsidR="006962F1" w:rsidRPr="00EB2ABB" w:rsidRDefault="00C84F1E" w:rsidP="00ED70B4">
      <w:pPr>
        <w:pStyle w:val="Heading7"/>
        <w:ind w:hanging="720"/>
        <w:rPr>
          <w:rFonts w:asciiTheme="majorBidi" w:hAnsiTheme="majorBidi" w:cstheme="majorBidi"/>
          <w:szCs w:val="24"/>
        </w:rPr>
      </w:pPr>
      <w:r w:rsidRPr="00EB2ABB">
        <w:rPr>
          <w:rFonts w:asciiTheme="majorBidi" w:hAnsiTheme="majorBidi" w:cstheme="majorBidi"/>
          <w:szCs w:val="24"/>
        </w:rPr>
        <w:t xml:space="preserve">Feb. </w:t>
      </w:r>
      <w:r w:rsidR="00ED70B4">
        <w:rPr>
          <w:rFonts w:asciiTheme="majorBidi" w:hAnsiTheme="majorBidi" w:cstheme="majorBidi"/>
          <w:szCs w:val="24"/>
        </w:rPr>
        <w:t>14</w:t>
      </w:r>
      <w:r w:rsidR="00B3434D" w:rsidRPr="00EB2ABB">
        <w:rPr>
          <w:rFonts w:asciiTheme="majorBidi" w:hAnsiTheme="majorBidi" w:cstheme="majorBidi"/>
          <w:szCs w:val="24"/>
        </w:rPr>
        <w:t xml:space="preserve"> -</w:t>
      </w:r>
      <w:r w:rsidR="006962F1" w:rsidRPr="00EB2ABB">
        <w:rPr>
          <w:rFonts w:asciiTheme="majorBidi" w:hAnsiTheme="majorBidi" w:cstheme="majorBidi"/>
          <w:szCs w:val="24"/>
        </w:rPr>
        <w:t xml:space="preserve"> </w:t>
      </w:r>
      <w:r w:rsidR="006962F1" w:rsidRPr="00FC1E47">
        <w:rPr>
          <w:rFonts w:asciiTheme="majorBidi" w:hAnsiTheme="majorBidi" w:cstheme="majorBidi"/>
          <w:sz w:val="22"/>
          <w:szCs w:val="22"/>
        </w:rPr>
        <w:t>New m</w:t>
      </w:r>
      <w:r w:rsidR="008E1876" w:rsidRPr="00FC1E47">
        <w:rPr>
          <w:rFonts w:asciiTheme="majorBidi" w:hAnsiTheme="majorBidi" w:cstheme="majorBidi"/>
          <w:sz w:val="22"/>
          <w:szCs w:val="22"/>
        </w:rPr>
        <w:t xml:space="preserve">odes of participation: </w:t>
      </w:r>
      <w:r w:rsidR="00FC1E47" w:rsidRPr="00FC1E47">
        <w:rPr>
          <w:rFonts w:asciiTheme="majorBidi" w:hAnsiTheme="majorBidi" w:cstheme="majorBidi"/>
          <w:sz w:val="22"/>
          <w:szCs w:val="22"/>
        </w:rPr>
        <w:t xml:space="preserve">consumer citizenship and </w:t>
      </w:r>
      <w:r w:rsidR="008E1876" w:rsidRPr="00FC1E47">
        <w:rPr>
          <w:rFonts w:asciiTheme="majorBidi" w:hAnsiTheme="majorBidi" w:cstheme="majorBidi"/>
          <w:sz w:val="22"/>
          <w:szCs w:val="22"/>
        </w:rPr>
        <w:t>interest-</w:t>
      </w:r>
      <w:r w:rsidR="006962F1" w:rsidRPr="00FC1E47">
        <w:rPr>
          <w:rFonts w:asciiTheme="majorBidi" w:hAnsiTheme="majorBidi" w:cstheme="majorBidi"/>
          <w:sz w:val="22"/>
          <w:szCs w:val="22"/>
        </w:rPr>
        <w:t>group politics</w:t>
      </w:r>
    </w:p>
    <w:p w14:paraId="52829BB5" w14:textId="4CC141FB" w:rsidR="00FC1E47" w:rsidRDefault="00FC1E47">
      <w:pPr>
        <w:spacing w:line="240" w:lineRule="atLeast"/>
        <w:ind w:left="720" w:hanging="720"/>
        <w:rPr>
          <w:rFonts w:asciiTheme="majorBidi" w:hAnsiTheme="majorBidi" w:cstheme="majorBidi"/>
          <w:sz w:val="22"/>
          <w:szCs w:val="22"/>
        </w:rPr>
      </w:pPr>
      <w:r>
        <w:rPr>
          <w:rFonts w:asciiTheme="majorBidi" w:hAnsiTheme="majorBidi" w:cstheme="majorBidi"/>
          <w:sz w:val="22"/>
          <w:szCs w:val="22"/>
        </w:rPr>
        <w:t xml:space="preserve">Jeffrey Haydu, “Consumer Citizenship and Cross-Class Activism: The Case of the National Consumers’ League, 1899-1918,” </w:t>
      </w:r>
      <w:r w:rsidRPr="00FC1E47">
        <w:rPr>
          <w:rFonts w:asciiTheme="majorBidi" w:hAnsiTheme="majorBidi" w:cstheme="majorBidi"/>
          <w:i/>
          <w:iCs/>
          <w:sz w:val="22"/>
          <w:szCs w:val="22"/>
        </w:rPr>
        <w:t>Sociological Forum</w:t>
      </w:r>
      <w:r>
        <w:rPr>
          <w:rFonts w:asciiTheme="majorBidi" w:hAnsiTheme="majorBidi" w:cstheme="majorBidi"/>
          <w:sz w:val="22"/>
          <w:szCs w:val="22"/>
        </w:rPr>
        <w:t xml:space="preserve"> 29, no. 3 (Sep. 2014): 628-649.</w:t>
      </w:r>
    </w:p>
    <w:p w14:paraId="6997FDEB" w14:textId="03404C7A" w:rsidR="00FC1E47" w:rsidRPr="00EB2ABB" w:rsidRDefault="00FC1E47" w:rsidP="00FC1E47">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Elisabeth S. Clemens, “Organizational Repertoires and Institutional Change: Women’s Groups and the Transformation of U.S. Politics, 1890-1920,” </w:t>
      </w:r>
      <w:r w:rsidRPr="00EB2ABB">
        <w:rPr>
          <w:rFonts w:asciiTheme="majorBidi" w:hAnsiTheme="majorBidi" w:cstheme="majorBidi"/>
          <w:i/>
          <w:sz w:val="22"/>
          <w:szCs w:val="22"/>
        </w:rPr>
        <w:t>American Journal of Sociology</w:t>
      </w:r>
      <w:r w:rsidRPr="00EB2ABB">
        <w:rPr>
          <w:rFonts w:asciiTheme="majorBidi" w:hAnsiTheme="majorBidi" w:cstheme="majorBidi"/>
          <w:sz w:val="22"/>
          <w:szCs w:val="22"/>
        </w:rPr>
        <w:t xml:space="preserve"> 98, no. 4 (Jan. 1993):755-798.</w:t>
      </w:r>
    </w:p>
    <w:p w14:paraId="334A5209" w14:textId="77777777" w:rsidR="006962F1" w:rsidRPr="002F1BA8" w:rsidRDefault="006962F1">
      <w:pPr>
        <w:spacing w:line="240" w:lineRule="atLeast"/>
        <w:ind w:left="720" w:hanging="720"/>
        <w:rPr>
          <w:rFonts w:asciiTheme="majorBidi" w:hAnsiTheme="majorBidi" w:cstheme="majorBidi"/>
        </w:rPr>
      </w:pPr>
    </w:p>
    <w:p w14:paraId="39E05E4C" w14:textId="77777777" w:rsidR="00FC1E47" w:rsidRDefault="006962F1" w:rsidP="000A0239">
      <w:pPr>
        <w:spacing w:line="240" w:lineRule="atLeast"/>
        <w:ind w:left="720" w:hanging="720"/>
        <w:rPr>
          <w:rFonts w:asciiTheme="majorBidi" w:hAnsiTheme="majorBidi" w:cstheme="majorBidi"/>
        </w:rPr>
      </w:pPr>
      <w:r w:rsidRPr="00EB2ABB">
        <w:rPr>
          <w:rFonts w:asciiTheme="majorBidi" w:hAnsiTheme="majorBidi" w:cstheme="majorBidi"/>
          <w:u w:val="single"/>
        </w:rPr>
        <w:t>Recommended</w:t>
      </w:r>
      <w:r w:rsidR="00472A30" w:rsidRPr="00EB2ABB">
        <w:rPr>
          <w:rFonts w:asciiTheme="majorBidi" w:hAnsiTheme="majorBidi" w:cstheme="majorBidi"/>
        </w:rPr>
        <w:t>:</w:t>
      </w:r>
    </w:p>
    <w:p w14:paraId="4539E0C9" w14:textId="6F8E5ECD" w:rsidR="006962F1" w:rsidRDefault="006962F1" w:rsidP="000A0239">
      <w:pPr>
        <w:spacing w:line="240" w:lineRule="atLeast"/>
        <w:ind w:left="720" w:hanging="720"/>
        <w:rPr>
          <w:rFonts w:asciiTheme="majorBidi" w:hAnsiTheme="majorBidi" w:cstheme="majorBidi"/>
        </w:rPr>
      </w:pPr>
      <w:r w:rsidRPr="00EB2ABB">
        <w:rPr>
          <w:rFonts w:asciiTheme="majorBidi" w:hAnsiTheme="majorBidi" w:cstheme="majorBidi"/>
        </w:rPr>
        <w:t xml:space="preserve">Elisabeth S. Clemens, </w:t>
      </w:r>
      <w:r w:rsidRPr="00EB2ABB">
        <w:rPr>
          <w:rFonts w:asciiTheme="majorBidi" w:hAnsiTheme="majorBidi" w:cstheme="majorBidi"/>
          <w:i/>
        </w:rPr>
        <w:t>The People’s Lobby: Organizational Innovation and the Rise of Interest Group Politics in the United States, 1890-1925</w:t>
      </w:r>
      <w:r w:rsidRPr="00EB2ABB">
        <w:rPr>
          <w:rFonts w:asciiTheme="majorBidi" w:hAnsiTheme="majorBidi" w:cstheme="majorBidi"/>
        </w:rPr>
        <w:t xml:space="preserve"> (Uni</w:t>
      </w:r>
      <w:r w:rsidR="00472A30" w:rsidRPr="00EB2ABB">
        <w:rPr>
          <w:rFonts w:asciiTheme="majorBidi" w:hAnsiTheme="majorBidi" w:cstheme="majorBidi"/>
        </w:rPr>
        <w:t>versity of Chicago Press, 1997)</w:t>
      </w:r>
      <w:r w:rsidRPr="00EB2ABB">
        <w:rPr>
          <w:rFonts w:asciiTheme="majorBidi" w:hAnsiTheme="majorBidi" w:cstheme="majorBidi"/>
        </w:rPr>
        <w:t>.</w:t>
      </w:r>
    </w:p>
    <w:p w14:paraId="43D7CC78" w14:textId="50F49846" w:rsidR="00FC1E47" w:rsidRPr="00FC1E47" w:rsidRDefault="00FC1E47" w:rsidP="00FC1E47">
      <w:pPr>
        <w:spacing w:line="240" w:lineRule="atLeast"/>
        <w:ind w:left="720" w:hanging="720"/>
        <w:rPr>
          <w:rFonts w:asciiTheme="majorBidi" w:hAnsiTheme="majorBidi" w:cstheme="majorBidi"/>
        </w:rPr>
      </w:pPr>
      <w:r w:rsidRPr="00FC1E47">
        <w:rPr>
          <w:rFonts w:asciiTheme="majorBidi" w:hAnsiTheme="majorBidi" w:cstheme="majorBidi"/>
        </w:rPr>
        <w:t xml:space="preserve">Daniel J. Tichenor and Richard A. Harris, “Organized Interests and American Political Development,” </w:t>
      </w:r>
      <w:r w:rsidRPr="00FC1E47">
        <w:rPr>
          <w:rFonts w:asciiTheme="majorBidi" w:hAnsiTheme="majorBidi" w:cstheme="majorBidi"/>
          <w:i/>
        </w:rPr>
        <w:t>Political Science Quarterly</w:t>
      </w:r>
      <w:r w:rsidRPr="00FC1E47">
        <w:rPr>
          <w:rFonts w:asciiTheme="majorBidi" w:hAnsiTheme="majorBidi" w:cstheme="majorBidi"/>
        </w:rPr>
        <w:t xml:space="preserve"> 117, no. 4 (Winter 2002-2003): 587-612.</w:t>
      </w:r>
    </w:p>
    <w:p w14:paraId="58715DBA" w14:textId="77777777" w:rsidR="006962F1" w:rsidRPr="00EB2ABB" w:rsidRDefault="006962F1">
      <w:pPr>
        <w:pStyle w:val="FootnoteText"/>
        <w:spacing w:line="240" w:lineRule="atLeast"/>
        <w:rPr>
          <w:rFonts w:asciiTheme="majorBidi" w:hAnsiTheme="majorBidi" w:cstheme="majorBidi"/>
          <w:sz w:val="22"/>
          <w:szCs w:val="22"/>
        </w:rPr>
      </w:pPr>
    </w:p>
    <w:p w14:paraId="10259931" w14:textId="48695039" w:rsidR="006962F1" w:rsidRPr="00EB2ABB" w:rsidRDefault="00C84F1E" w:rsidP="00ED70B4">
      <w:pPr>
        <w:spacing w:line="240" w:lineRule="atLeast"/>
        <w:ind w:left="720" w:hanging="720"/>
        <w:rPr>
          <w:rFonts w:asciiTheme="majorBidi" w:hAnsiTheme="majorBidi" w:cstheme="majorBidi"/>
          <w:b/>
          <w:sz w:val="24"/>
          <w:szCs w:val="24"/>
        </w:rPr>
      </w:pPr>
      <w:r w:rsidRPr="00EB2ABB">
        <w:rPr>
          <w:rFonts w:asciiTheme="majorBidi" w:hAnsiTheme="majorBidi" w:cstheme="majorBidi"/>
          <w:b/>
          <w:sz w:val="24"/>
          <w:szCs w:val="24"/>
        </w:rPr>
        <w:t>Feb</w:t>
      </w:r>
      <w:r w:rsidR="00B3434D" w:rsidRPr="00EB2ABB">
        <w:rPr>
          <w:rFonts w:asciiTheme="majorBidi" w:hAnsiTheme="majorBidi" w:cstheme="majorBidi"/>
          <w:b/>
          <w:sz w:val="24"/>
          <w:szCs w:val="24"/>
        </w:rPr>
        <w:t xml:space="preserve">. </w:t>
      </w:r>
      <w:r w:rsidR="00ED70B4">
        <w:rPr>
          <w:rFonts w:asciiTheme="majorBidi" w:hAnsiTheme="majorBidi" w:cstheme="majorBidi"/>
          <w:b/>
          <w:sz w:val="24"/>
          <w:szCs w:val="24"/>
        </w:rPr>
        <w:t>19</w:t>
      </w:r>
      <w:r w:rsidR="00B3434D" w:rsidRPr="00EB2ABB">
        <w:rPr>
          <w:rFonts w:asciiTheme="majorBidi" w:hAnsiTheme="majorBidi" w:cstheme="majorBidi"/>
          <w:b/>
          <w:sz w:val="24"/>
          <w:szCs w:val="24"/>
        </w:rPr>
        <w:t xml:space="preserve"> -</w:t>
      </w:r>
      <w:r w:rsidR="006962F1" w:rsidRPr="00EB2ABB">
        <w:rPr>
          <w:rFonts w:asciiTheme="majorBidi" w:hAnsiTheme="majorBidi" w:cstheme="majorBidi"/>
          <w:b/>
          <w:sz w:val="24"/>
          <w:szCs w:val="24"/>
        </w:rPr>
        <w:t xml:space="preserve"> New modes of participation: deliberative </w:t>
      </w:r>
      <w:r w:rsidR="00B239DF" w:rsidRPr="00EB2ABB">
        <w:rPr>
          <w:rFonts w:asciiTheme="majorBidi" w:hAnsiTheme="majorBidi" w:cstheme="majorBidi"/>
          <w:b/>
          <w:sz w:val="24"/>
          <w:szCs w:val="24"/>
        </w:rPr>
        <w:t xml:space="preserve">and direct </w:t>
      </w:r>
      <w:r w:rsidR="006962F1" w:rsidRPr="00EB2ABB">
        <w:rPr>
          <w:rFonts w:asciiTheme="majorBidi" w:hAnsiTheme="majorBidi" w:cstheme="majorBidi"/>
          <w:b/>
          <w:sz w:val="24"/>
          <w:szCs w:val="24"/>
        </w:rPr>
        <w:t>democracy</w:t>
      </w:r>
    </w:p>
    <w:p w14:paraId="094EEE80" w14:textId="27DE97FF" w:rsidR="007C3C75" w:rsidRPr="00EB2ABB" w:rsidRDefault="006962F1" w:rsidP="007F22B6">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Kevin Mattson, </w:t>
      </w:r>
      <w:r w:rsidRPr="00EB2ABB">
        <w:rPr>
          <w:rFonts w:asciiTheme="majorBidi" w:hAnsiTheme="majorBidi" w:cstheme="majorBidi"/>
          <w:i/>
          <w:sz w:val="22"/>
          <w:szCs w:val="22"/>
        </w:rPr>
        <w:t>Creating a Democratic Public: The Struggle for Urban Participatory Democracy during the Progressive Era</w:t>
      </w:r>
      <w:r w:rsidRPr="00EB2ABB">
        <w:rPr>
          <w:rFonts w:asciiTheme="majorBidi" w:hAnsiTheme="majorBidi" w:cstheme="majorBidi"/>
          <w:sz w:val="22"/>
          <w:szCs w:val="22"/>
        </w:rPr>
        <w:t xml:space="preserve"> (Pennsylvania State University Press, 1998),</w:t>
      </w:r>
      <w:r w:rsidR="00BD0A19" w:rsidRPr="00EB2ABB">
        <w:rPr>
          <w:rFonts w:asciiTheme="majorBidi" w:hAnsiTheme="majorBidi" w:cstheme="majorBidi"/>
          <w:sz w:val="22"/>
          <w:szCs w:val="22"/>
        </w:rPr>
        <w:t xml:space="preserve"> 1-13, 48-67</w:t>
      </w:r>
      <w:r w:rsidR="007C3C75" w:rsidRPr="00EB2ABB">
        <w:rPr>
          <w:rFonts w:asciiTheme="majorBidi" w:hAnsiTheme="majorBidi" w:cstheme="majorBidi"/>
          <w:sz w:val="22"/>
          <w:szCs w:val="22"/>
        </w:rPr>
        <w:t>.</w:t>
      </w:r>
    </w:p>
    <w:p w14:paraId="01843515" w14:textId="6D7FB3E4" w:rsidR="006962F1" w:rsidRPr="00EB2ABB" w:rsidRDefault="006962F1">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Thomas E. Cronin, </w:t>
      </w:r>
      <w:r w:rsidRPr="00EB2ABB">
        <w:rPr>
          <w:rFonts w:asciiTheme="majorBidi" w:hAnsiTheme="majorBidi" w:cstheme="majorBidi"/>
          <w:i/>
          <w:sz w:val="22"/>
          <w:szCs w:val="22"/>
        </w:rPr>
        <w:t xml:space="preserve">Direct Democracy: The Politics of Initiative, Referendum, and Recall </w:t>
      </w:r>
      <w:r w:rsidRPr="00EB2ABB">
        <w:rPr>
          <w:rFonts w:asciiTheme="majorBidi" w:hAnsiTheme="majorBidi" w:cstheme="majorBidi"/>
          <w:sz w:val="22"/>
          <w:szCs w:val="22"/>
        </w:rPr>
        <w:t>(Cambridge: Harvard</w:t>
      </w:r>
      <w:r w:rsidR="00AC42CE" w:rsidRPr="00EB2ABB">
        <w:rPr>
          <w:rFonts w:asciiTheme="majorBidi" w:hAnsiTheme="majorBidi" w:cstheme="majorBidi"/>
          <w:sz w:val="22"/>
          <w:szCs w:val="22"/>
        </w:rPr>
        <w:t xml:space="preserve"> </w:t>
      </w:r>
      <w:r w:rsidR="002A26B1" w:rsidRPr="00EB2ABB">
        <w:rPr>
          <w:rFonts w:asciiTheme="majorBidi" w:hAnsiTheme="majorBidi" w:cstheme="majorBidi"/>
          <w:sz w:val="22"/>
          <w:szCs w:val="22"/>
        </w:rPr>
        <w:t xml:space="preserve">University Press, 1989), 38-59. For grads: </w:t>
      </w:r>
      <w:r w:rsidR="00AC42CE" w:rsidRPr="00EB2ABB">
        <w:rPr>
          <w:rFonts w:asciiTheme="majorBidi" w:hAnsiTheme="majorBidi" w:cstheme="majorBidi"/>
          <w:sz w:val="22"/>
          <w:szCs w:val="22"/>
        </w:rPr>
        <w:t>207-222.</w:t>
      </w:r>
    </w:p>
    <w:p w14:paraId="47F50D4B" w14:textId="77777777" w:rsidR="006962F1" w:rsidRPr="00EB2ABB" w:rsidRDefault="006962F1">
      <w:pPr>
        <w:spacing w:line="240" w:lineRule="atLeast"/>
        <w:rPr>
          <w:rFonts w:asciiTheme="majorBidi" w:hAnsiTheme="majorBidi" w:cstheme="majorBidi"/>
        </w:rPr>
      </w:pPr>
    </w:p>
    <w:p w14:paraId="519BC3B1" w14:textId="77777777" w:rsidR="002F1BA8" w:rsidRDefault="002F1BA8">
      <w:pPr>
        <w:rPr>
          <w:rFonts w:asciiTheme="majorBidi" w:hAnsiTheme="majorBidi" w:cstheme="majorBidi"/>
          <w:u w:val="single"/>
        </w:rPr>
      </w:pPr>
      <w:r>
        <w:rPr>
          <w:rFonts w:asciiTheme="majorBidi" w:hAnsiTheme="majorBidi" w:cstheme="majorBidi"/>
          <w:u w:val="single"/>
        </w:rPr>
        <w:br w:type="page"/>
      </w:r>
    </w:p>
    <w:p w14:paraId="3D654D64" w14:textId="7E1047B4" w:rsidR="00DA6FAF" w:rsidRPr="00EB2ABB" w:rsidRDefault="00973154" w:rsidP="000A0239">
      <w:pPr>
        <w:spacing w:line="240" w:lineRule="atLeast"/>
        <w:ind w:left="720" w:hanging="720"/>
        <w:rPr>
          <w:rFonts w:asciiTheme="majorBidi" w:hAnsiTheme="majorBidi" w:cstheme="majorBidi"/>
        </w:rPr>
      </w:pPr>
      <w:r w:rsidRPr="00EB2ABB">
        <w:rPr>
          <w:rFonts w:asciiTheme="majorBidi" w:hAnsiTheme="majorBidi" w:cstheme="majorBidi"/>
          <w:u w:val="single"/>
        </w:rPr>
        <w:lastRenderedPageBreak/>
        <w:t>Recommended</w:t>
      </w:r>
      <w:r w:rsidRPr="00EB2ABB">
        <w:rPr>
          <w:rFonts w:asciiTheme="majorBidi" w:hAnsiTheme="majorBidi" w:cstheme="majorBidi"/>
        </w:rPr>
        <w:t>:</w:t>
      </w:r>
    </w:p>
    <w:p w14:paraId="088168D9" w14:textId="7F303444" w:rsidR="00DA6FAF" w:rsidRPr="00EB2ABB" w:rsidRDefault="00DA6FAF" w:rsidP="000A0239">
      <w:pPr>
        <w:spacing w:line="240" w:lineRule="atLeast"/>
        <w:ind w:left="720" w:hanging="720"/>
        <w:rPr>
          <w:rFonts w:asciiTheme="majorBidi" w:hAnsiTheme="majorBidi" w:cstheme="majorBidi"/>
          <w:u w:val="single"/>
        </w:rPr>
      </w:pPr>
      <w:r w:rsidRPr="00EB2ABB">
        <w:rPr>
          <w:rFonts w:asciiTheme="majorBidi" w:hAnsiTheme="majorBidi" w:cstheme="majorBidi"/>
        </w:rPr>
        <w:t xml:space="preserve">John Dewey, “The Public and Its Problems,” in </w:t>
      </w:r>
      <w:r w:rsidRPr="00EB2ABB">
        <w:rPr>
          <w:rFonts w:asciiTheme="majorBidi" w:hAnsiTheme="majorBidi" w:cstheme="majorBidi"/>
          <w:i/>
        </w:rPr>
        <w:t>American Social and Political Thought</w:t>
      </w:r>
      <w:r w:rsidRPr="00EB2ABB">
        <w:rPr>
          <w:rFonts w:asciiTheme="majorBidi" w:hAnsiTheme="majorBidi" w:cstheme="majorBidi"/>
        </w:rPr>
        <w:t>, ed. Andreas Hess (New York: New York University Press, 2003), 208-214.</w:t>
      </w:r>
    </w:p>
    <w:p w14:paraId="46D0B408" w14:textId="51A9D231" w:rsidR="00973154" w:rsidRPr="00EB2ABB" w:rsidRDefault="00973154" w:rsidP="000A0239">
      <w:pPr>
        <w:spacing w:line="240" w:lineRule="atLeast"/>
        <w:ind w:left="720" w:hanging="720"/>
        <w:rPr>
          <w:rFonts w:asciiTheme="majorBidi" w:hAnsiTheme="majorBidi" w:cstheme="majorBidi"/>
        </w:rPr>
      </w:pPr>
      <w:r w:rsidRPr="00EB2ABB">
        <w:rPr>
          <w:rFonts w:asciiTheme="majorBidi" w:hAnsiTheme="majorBidi" w:cstheme="majorBidi"/>
        </w:rPr>
        <w:t>David Goodman, “Democracy and Public Discussion in th</w:t>
      </w:r>
      <w:r w:rsidR="00DA6FAF" w:rsidRPr="00EB2ABB">
        <w:rPr>
          <w:rFonts w:asciiTheme="majorBidi" w:hAnsiTheme="majorBidi" w:cstheme="majorBidi"/>
        </w:rPr>
        <w:t>e Progressive and New Deal Eras</w:t>
      </w:r>
      <w:r w:rsidRPr="00EB2ABB">
        <w:rPr>
          <w:rFonts w:asciiTheme="majorBidi" w:hAnsiTheme="majorBidi" w:cstheme="majorBidi"/>
        </w:rPr>
        <w:t xml:space="preserve">,” </w:t>
      </w:r>
      <w:r w:rsidRPr="00EB2ABB">
        <w:rPr>
          <w:rFonts w:asciiTheme="majorBidi" w:hAnsiTheme="majorBidi" w:cstheme="majorBidi"/>
          <w:i/>
        </w:rPr>
        <w:t>Studies in American Political Development</w:t>
      </w:r>
      <w:r w:rsidRPr="00EB2ABB">
        <w:rPr>
          <w:rFonts w:asciiTheme="majorBidi" w:hAnsiTheme="majorBidi" w:cstheme="majorBidi"/>
        </w:rPr>
        <w:t xml:space="preserve"> 18 (Fall 2004): 81-111.</w:t>
      </w:r>
    </w:p>
    <w:p w14:paraId="114CB537" w14:textId="77777777" w:rsidR="00973154" w:rsidRPr="00EB2ABB" w:rsidRDefault="00973154">
      <w:pPr>
        <w:spacing w:line="240" w:lineRule="atLeast"/>
        <w:rPr>
          <w:rFonts w:asciiTheme="majorBidi" w:hAnsiTheme="majorBidi" w:cstheme="majorBidi"/>
          <w:sz w:val="22"/>
          <w:szCs w:val="22"/>
        </w:rPr>
      </w:pPr>
    </w:p>
    <w:p w14:paraId="1F0BC599" w14:textId="147F7099" w:rsidR="006962F1" w:rsidRPr="00EB2ABB" w:rsidRDefault="00C84F1E" w:rsidP="00A36288">
      <w:pPr>
        <w:spacing w:line="240" w:lineRule="atLeast"/>
        <w:rPr>
          <w:rFonts w:asciiTheme="majorBidi" w:hAnsiTheme="majorBidi" w:cstheme="majorBidi"/>
          <w:b/>
          <w:sz w:val="24"/>
          <w:szCs w:val="24"/>
        </w:rPr>
      </w:pPr>
      <w:r w:rsidRPr="00EB2ABB">
        <w:rPr>
          <w:rFonts w:asciiTheme="majorBidi" w:hAnsiTheme="majorBidi" w:cstheme="majorBidi"/>
          <w:b/>
          <w:sz w:val="24"/>
          <w:szCs w:val="24"/>
        </w:rPr>
        <w:t>Feb</w:t>
      </w:r>
      <w:r w:rsidR="00B3434D" w:rsidRPr="00EB2ABB">
        <w:rPr>
          <w:rFonts w:asciiTheme="majorBidi" w:hAnsiTheme="majorBidi" w:cstheme="majorBidi"/>
          <w:b/>
          <w:sz w:val="24"/>
          <w:szCs w:val="24"/>
        </w:rPr>
        <w:t xml:space="preserve">. </w:t>
      </w:r>
      <w:r w:rsidR="00ED70B4">
        <w:rPr>
          <w:rFonts w:asciiTheme="majorBidi" w:hAnsiTheme="majorBidi" w:cstheme="majorBidi"/>
          <w:b/>
          <w:sz w:val="24"/>
          <w:szCs w:val="24"/>
        </w:rPr>
        <w:t>21</w:t>
      </w:r>
      <w:r w:rsidR="00B3434D" w:rsidRPr="00EB2ABB">
        <w:rPr>
          <w:rFonts w:asciiTheme="majorBidi" w:hAnsiTheme="majorBidi" w:cstheme="majorBidi"/>
          <w:b/>
          <w:sz w:val="24"/>
          <w:szCs w:val="24"/>
        </w:rPr>
        <w:t xml:space="preserve"> -</w:t>
      </w:r>
      <w:r w:rsidR="006962F1" w:rsidRPr="00EB2ABB">
        <w:rPr>
          <w:rFonts w:asciiTheme="majorBidi" w:hAnsiTheme="majorBidi" w:cstheme="majorBidi"/>
          <w:b/>
          <w:sz w:val="24"/>
          <w:szCs w:val="24"/>
        </w:rPr>
        <w:t xml:space="preserve"> </w:t>
      </w:r>
      <w:r w:rsidR="00741786" w:rsidRPr="00EB2ABB">
        <w:rPr>
          <w:rFonts w:asciiTheme="majorBidi" w:hAnsiTheme="majorBidi" w:cstheme="majorBidi"/>
          <w:b/>
          <w:color w:val="000000"/>
          <w:sz w:val="24"/>
          <w:szCs w:val="24"/>
        </w:rPr>
        <w:t>Toward</w:t>
      </w:r>
      <w:r w:rsidR="00AC42CE" w:rsidRPr="00EB2ABB">
        <w:rPr>
          <w:rFonts w:asciiTheme="majorBidi" w:hAnsiTheme="majorBidi" w:cstheme="majorBidi"/>
          <w:b/>
          <w:color w:val="000000"/>
          <w:sz w:val="24"/>
          <w:szCs w:val="24"/>
        </w:rPr>
        <w:t xml:space="preserve"> elite democracy?</w:t>
      </w:r>
    </w:p>
    <w:p w14:paraId="15F9964F" w14:textId="65873373" w:rsidR="00AC42CE" w:rsidRPr="00EB2ABB" w:rsidRDefault="00AC42CE" w:rsidP="00AC42CE">
      <w:pPr>
        <w:ind w:left="720" w:hanging="720"/>
        <w:rPr>
          <w:rFonts w:asciiTheme="majorBidi" w:hAnsiTheme="majorBidi" w:cstheme="majorBidi"/>
          <w:sz w:val="22"/>
          <w:szCs w:val="22"/>
        </w:rPr>
      </w:pPr>
      <w:r w:rsidRPr="00EB2ABB">
        <w:rPr>
          <w:rFonts w:asciiTheme="majorBidi" w:hAnsiTheme="majorBidi" w:cstheme="majorBidi"/>
          <w:sz w:val="22"/>
          <w:szCs w:val="22"/>
        </w:rPr>
        <w:t xml:space="preserve">Mattson, </w:t>
      </w:r>
      <w:r w:rsidRPr="00EB2ABB">
        <w:rPr>
          <w:rFonts w:asciiTheme="majorBidi" w:hAnsiTheme="majorBidi" w:cstheme="majorBidi"/>
          <w:i/>
          <w:sz w:val="22"/>
          <w:szCs w:val="22"/>
        </w:rPr>
        <w:t>Creating a Democratic Public</w:t>
      </w:r>
      <w:r w:rsidR="00741786" w:rsidRPr="00EB2ABB">
        <w:rPr>
          <w:rFonts w:asciiTheme="majorBidi" w:hAnsiTheme="majorBidi" w:cstheme="majorBidi"/>
          <w:sz w:val="22"/>
          <w:szCs w:val="22"/>
        </w:rPr>
        <w:t xml:space="preserve">, 105-127, </w:t>
      </w:r>
      <w:r w:rsidRPr="00EB2ABB">
        <w:rPr>
          <w:rFonts w:asciiTheme="majorBidi" w:hAnsiTheme="majorBidi" w:cstheme="majorBidi"/>
          <w:sz w:val="22"/>
          <w:szCs w:val="22"/>
        </w:rPr>
        <w:t>129-135.</w:t>
      </w:r>
    </w:p>
    <w:p w14:paraId="478784B1" w14:textId="39F35CF4" w:rsidR="002A26B1" w:rsidRPr="00EB2ABB" w:rsidRDefault="00741786" w:rsidP="00741786">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Held, </w:t>
      </w:r>
      <w:r w:rsidR="002A26B1" w:rsidRPr="00EB2ABB">
        <w:rPr>
          <w:rFonts w:asciiTheme="majorBidi" w:hAnsiTheme="majorBidi" w:cstheme="majorBidi"/>
          <w:i/>
          <w:sz w:val="22"/>
          <w:szCs w:val="22"/>
        </w:rPr>
        <w:t>Models of Democracy</w:t>
      </w:r>
      <w:r w:rsidR="002A26B1" w:rsidRPr="00EB2ABB">
        <w:rPr>
          <w:rFonts w:asciiTheme="majorBidi" w:hAnsiTheme="majorBidi" w:cstheme="majorBidi"/>
          <w:sz w:val="22"/>
          <w:szCs w:val="22"/>
        </w:rPr>
        <w:t>, 125-126, 129-138 (Bureaucracy, parliaments and nation-states), 141-144 (The last vestige of democracy?), 146-152 (Classical v. modern democracy). For grads: read the entire chapter (125-157).</w:t>
      </w:r>
    </w:p>
    <w:p w14:paraId="505B0FAB" w14:textId="77777777" w:rsidR="006962F1" w:rsidRPr="00EB2ABB" w:rsidRDefault="006962F1">
      <w:pPr>
        <w:spacing w:line="240" w:lineRule="atLeast"/>
        <w:rPr>
          <w:rFonts w:asciiTheme="majorBidi" w:hAnsiTheme="majorBidi" w:cstheme="majorBidi"/>
          <w:strike/>
          <w:color w:val="FF0000"/>
          <w:sz w:val="22"/>
          <w:szCs w:val="22"/>
        </w:rPr>
      </w:pPr>
    </w:p>
    <w:p w14:paraId="2641DB88" w14:textId="726744BF" w:rsidR="00770330" w:rsidRDefault="00C84F1E" w:rsidP="007F22B6">
      <w:pPr>
        <w:spacing w:line="240" w:lineRule="atLeast"/>
        <w:ind w:left="720" w:hanging="720"/>
        <w:rPr>
          <w:rFonts w:asciiTheme="majorBidi" w:hAnsiTheme="majorBidi" w:cstheme="majorBidi"/>
          <w:b/>
          <w:sz w:val="24"/>
          <w:szCs w:val="24"/>
        </w:rPr>
      </w:pPr>
      <w:r w:rsidRPr="00EB2ABB">
        <w:rPr>
          <w:rFonts w:asciiTheme="majorBidi" w:hAnsiTheme="majorBidi" w:cstheme="majorBidi"/>
          <w:b/>
          <w:sz w:val="24"/>
          <w:szCs w:val="24"/>
        </w:rPr>
        <w:t xml:space="preserve">Feb. </w:t>
      </w:r>
      <w:r w:rsidR="00ED70B4">
        <w:rPr>
          <w:rFonts w:asciiTheme="majorBidi" w:hAnsiTheme="majorBidi" w:cstheme="majorBidi"/>
          <w:b/>
          <w:sz w:val="24"/>
          <w:szCs w:val="24"/>
        </w:rPr>
        <w:t>26</w:t>
      </w:r>
      <w:r w:rsidR="00B3434D" w:rsidRPr="00EB2ABB">
        <w:rPr>
          <w:rFonts w:asciiTheme="majorBidi" w:hAnsiTheme="majorBidi" w:cstheme="majorBidi"/>
          <w:b/>
          <w:sz w:val="24"/>
          <w:szCs w:val="24"/>
        </w:rPr>
        <w:t xml:space="preserve"> -</w:t>
      </w:r>
      <w:r w:rsidR="006962F1" w:rsidRPr="00EB2ABB">
        <w:rPr>
          <w:rFonts w:asciiTheme="majorBidi" w:hAnsiTheme="majorBidi" w:cstheme="majorBidi"/>
          <w:b/>
          <w:sz w:val="24"/>
          <w:szCs w:val="24"/>
        </w:rPr>
        <w:t xml:space="preserve"> </w:t>
      </w:r>
      <w:r w:rsidR="00AC42CE" w:rsidRPr="00EB2ABB">
        <w:rPr>
          <w:rFonts w:asciiTheme="majorBidi" w:hAnsiTheme="majorBidi" w:cstheme="majorBidi"/>
          <w:b/>
          <w:sz w:val="24"/>
          <w:szCs w:val="24"/>
        </w:rPr>
        <w:t>Restricting political participation</w:t>
      </w:r>
    </w:p>
    <w:p w14:paraId="5074E8EA" w14:textId="0376D7E2" w:rsidR="006962F1" w:rsidRPr="007F22B6" w:rsidRDefault="00770330" w:rsidP="007F22B6">
      <w:pPr>
        <w:spacing w:line="240" w:lineRule="atLeast"/>
        <w:ind w:left="720" w:hanging="720"/>
        <w:rPr>
          <w:rFonts w:asciiTheme="majorBidi" w:hAnsiTheme="majorBidi" w:cstheme="majorBidi"/>
          <w:b/>
          <w:bCs/>
          <w:sz w:val="22"/>
          <w:szCs w:val="22"/>
        </w:rPr>
      </w:pPr>
      <w:r w:rsidRPr="00770330">
        <w:rPr>
          <w:rFonts w:asciiTheme="majorBidi" w:hAnsiTheme="majorBidi" w:cstheme="majorBidi"/>
          <w:b/>
          <w:color w:val="FF0000"/>
          <w:sz w:val="24"/>
          <w:szCs w:val="24"/>
        </w:rPr>
        <w:t>F</w:t>
      </w:r>
      <w:r w:rsidR="007F22B6" w:rsidRPr="00770330">
        <w:rPr>
          <w:rFonts w:asciiTheme="majorBidi" w:hAnsiTheme="majorBidi" w:cstheme="majorBidi"/>
          <w:b/>
          <w:bCs/>
          <w:color w:val="FF0000"/>
          <w:sz w:val="22"/>
          <w:szCs w:val="22"/>
        </w:rPr>
        <w:t>irs</w:t>
      </w:r>
      <w:r w:rsidR="007F22B6" w:rsidRPr="007F22B6">
        <w:rPr>
          <w:rFonts w:asciiTheme="majorBidi" w:hAnsiTheme="majorBidi" w:cstheme="majorBidi"/>
          <w:b/>
          <w:bCs/>
          <w:color w:val="FF0000"/>
          <w:sz w:val="22"/>
          <w:szCs w:val="22"/>
        </w:rPr>
        <w:t>t short analytical paper due</w:t>
      </w:r>
    </w:p>
    <w:p w14:paraId="6AE36AE0" w14:textId="450E5EA3" w:rsidR="00AC42CE" w:rsidRPr="00EB2ABB" w:rsidRDefault="00AC42CE" w:rsidP="00AC42CE">
      <w:pPr>
        <w:spacing w:line="240" w:lineRule="atLeast"/>
        <w:ind w:left="720" w:hanging="720"/>
        <w:rPr>
          <w:rFonts w:asciiTheme="majorBidi" w:hAnsiTheme="majorBidi" w:cstheme="majorBidi"/>
          <w:color w:val="000000"/>
          <w:sz w:val="22"/>
          <w:szCs w:val="22"/>
        </w:rPr>
      </w:pPr>
      <w:r w:rsidRPr="00EB2ABB">
        <w:rPr>
          <w:rFonts w:asciiTheme="majorBidi" w:hAnsiTheme="majorBidi" w:cstheme="majorBidi"/>
          <w:sz w:val="22"/>
          <w:szCs w:val="22"/>
        </w:rPr>
        <w:t xml:space="preserve">Frances Fox Piven and Richard A. Cloward, </w:t>
      </w:r>
      <w:r w:rsidRPr="00EB2ABB">
        <w:rPr>
          <w:rFonts w:asciiTheme="majorBidi" w:hAnsiTheme="majorBidi" w:cstheme="majorBidi"/>
          <w:i/>
          <w:sz w:val="22"/>
          <w:szCs w:val="22"/>
        </w:rPr>
        <w:t>Why Americans Don’t Vote</w:t>
      </w:r>
      <w:r w:rsidRPr="00EB2ABB">
        <w:rPr>
          <w:rFonts w:asciiTheme="majorBidi" w:hAnsiTheme="majorBidi" w:cstheme="majorBidi"/>
          <w:sz w:val="22"/>
          <w:szCs w:val="22"/>
        </w:rPr>
        <w:t xml:space="preserve"> (New York: Pantheon, 1989), 28-41, 54-63, 64-95.</w:t>
      </w:r>
    </w:p>
    <w:p w14:paraId="6C6E9F55" w14:textId="77777777" w:rsidR="00AC42CE" w:rsidRPr="00EB2ABB" w:rsidRDefault="00AC42CE">
      <w:pPr>
        <w:spacing w:line="240" w:lineRule="atLeast"/>
        <w:ind w:left="720" w:hanging="720"/>
        <w:rPr>
          <w:rFonts w:asciiTheme="majorBidi" w:hAnsiTheme="majorBidi" w:cstheme="majorBidi"/>
          <w:sz w:val="22"/>
          <w:szCs w:val="22"/>
          <w:u w:val="single"/>
        </w:rPr>
      </w:pPr>
    </w:p>
    <w:p w14:paraId="6EE36102" w14:textId="749734F4" w:rsidR="006962F1" w:rsidRPr="00EB2ABB" w:rsidRDefault="0066153D" w:rsidP="005230C0">
      <w:pPr>
        <w:spacing w:line="240" w:lineRule="atLeast"/>
        <w:jc w:val="center"/>
        <w:rPr>
          <w:rFonts w:asciiTheme="majorBidi" w:hAnsiTheme="majorBidi" w:cstheme="majorBidi"/>
          <w:b/>
          <w:color w:val="000000"/>
          <w:sz w:val="24"/>
          <w:szCs w:val="24"/>
        </w:rPr>
      </w:pPr>
      <w:r w:rsidRPr="00EB2ABB">
        <w:rPr>
          <w:rFonts w:asciiTheme="majorBidi" w:hAnsiTheme="majorBidi" w:cstheme="majorBidi"/>
          <w:b/>
          <w:caps/>
          <w:sz w:val="24"/>
          <w:szCs w:val="24"/>
        </w:rPr>
        <w:t xml:space="preserve">III. </w:t>
      </w:r>
      <w:r w:rsidR="005230C0" w:rsidRPr="00EB2ABB">
        <w:rPr>
          <w:rFonts w:asciiTheme="majorBidi" w:hAnsiTheme="majorBidi" w:cstheme="majorBidi"/>
          <w:b/>
          <w:caps/>
          <w:sz w:val="24"/>
          <w:szCs w:val="24"/>
        </w:rPr>
        <w:t>Great Depression and NEW DEAL, 1929–</w:t>
      </w:r>
      <w:r w:rsidRPr="00EB2ABB">
        <w:rPr>
          <w:rFonts w:asciiTheme="majorBidi" w:hAnsiTheme="majorBidi" w:cstheme="majorBidi"/>
          <w:b/>
          <w:caps/>
          <w:sz w:val="24"/>
          <w:szCs w:val="24"/>
        </w:rPr>
        <w:t>1939</w:t>
      </w:r>
    </w:p>
    <w:p w14:paraId="240D879C" w14:textId="77777777" w:rsidR="006962F1" w:rsidRPr="00EB2ABB" w:rsidRDefault="006962F1">
      <w:pPr>
        <w:spacing w:line="240" w:lineRule="atLeast"/>
        <w:rPr>
          <w:rFonts w:asciiTheme="majorBidi" w:hAnsiTheme="majorBidi" w:cstheme="majorBidi"/>
          <w:color w:val="000000"/>
          <w:sz w:val="22"/>
          <w:szCs w:val="22"/>
        </w:rPr>
      </w:pPr>
    </w:p>
    <w:p w14:paraId="0E153906" w14:textId="116E868A" w:rsidR="00741786" w:rsidRPr="00EB2ABB" w:rsidRDefault="00ED70B4" w:rsidP="00A36288">
      <w:pPr>
        <w:pStyle w:val="Heading7"/>
        <w:ind w:hanging="720"/>
        <w:rPr>
          <w:rFonts w:asciiTheme="majorBidi" w:hAnsiTheme="majorBidi" w:cstheme="majorBidi"/>
          <w:szCs w:val="24"/>
        </w:rPr>
      </w:pPr>
      <w:r>
        <w:rPr>
          <w:rFonts w:asciiTheme="majorBidi" w:hAnsiTheme="majorBidi" w:cstheme="majorBidi"/>
          <w:szCs w:val="24"/>
        </w:rPr>
        <w:t>Feb</w:t>
      </w:r>
      <w:r w:rsidR="00C84F1E" w:rsidRPr="00EB2ABB">
        <w:rPr>
          <w:rFonts w:asciiTheme="majorBidi" w:hAnsiTheme="majorBidi" w:cstheme="majorBidi"/>
          <w:szCs w:val="24"/>
        </w:rPr>
        <w:t xml:space="preserve">. </w:t>
      </w:r>
      <w:r>
        <w:rPr>
          <w:rFonts w:asciiTheme="majorBidi" w:hAnsiTheme="majorBidi" w:cstheme="majorBidi"/>
          <w:szCs w:val="24"/>
        </w:rPr>
        <w:t>28</w:t>
      </w:r>
      <w:r w:rsidR="00AC42CE" w:rsidRPr="00EB2ABB">
        <w:rPr>
          <w:rFonts w:asciiTheme="majorBidi" w:hAnsiTheme="majorBidi" w:cstheme="majorBidi"/>
          <w:szCs w:val="24"/>
        </w:rPr>
        <w:t xml:space="preserve"> -</w:t>
      </w:r>
      <w:r w:rsidR="00AC42CE" w:rsidRPr="00EB2ABB">
        <w:rPr>
          <w:rFonts w:asciiTheme="majorBidi" w:hAnsiTheme="majorBidi" w:cstheme="majorBidi"/>
          <w:b w:val="0"/>
          <w:szCs w:val="24"/>
        </w:rPr>
        <w:t xml:space="preserve"> </w:t>
      </w:r>
      <w:r w:rsidR="00741786" w:rsidRPr="00EB2ABB">
        <w:rPr>
          <w:rFonts w:asciiTheme="majorBidi" w:hAnsiTheme="majorBidi" w:cstheme="majorBidi"/>
          <w:szCs w:val="24"/>
        </w:rPr>
        <w:t>Labor, Great Depression, and New Deal</w:t>
      </w:r>
    </w:p>
    <w:p w14:paraId="012E0D68" w14:textId="40207245" w:rsidR="00741786" w:rsidRPr="00EB2ABB" w:rsidRDefault="00741786" w:rsidP="00741786">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Babson, </w:t>
      </w:r>
      <w:r w:rsidR="002E62C8" w:rsidRPr="00EB2ABB">
        <w:rPr>
          <w:rFonts w:asciiTheme="majorBidi" w:hAnsiTheme="majorBidi" w:cstheme="majorBidi"/>
          <w:sz w:val="22"/>
          <w:szCs w:val="22"/>
        </w:rPr>
        <w:t xml:space="preserve">“Triumph and Containment, 1929-1941,” in </w:t>
      </w:r>
      <w:r w:rsidRPr="00EB2ABB">
        <w:rPr>
          <w:rFonts w:asciiTheme="majorBidi" w:hAnsiTheme="majorBidi" w:cstheme="majorBidi"/>
          <w:i/>
          <w:sz w:val="22"/>
          <w:szCs w:val="22"/>
        </w:rPr>
        <w:t>Unfinished Struggle</w:t>
      </w:r>
      <w:r w:rsidRPr="00EB2ABB">
        <w:rPr>
          <w:rFonts w:asciiTheme="majorBidi" w:hAnsiTheme="majorBidi" w:cstheme="majorBidi"/>
          <w:sz w:val="22"/>
          <w:szCs w:val="22"/>
        </w:rPr>
        <w:t>, 51-111.</w:t>
      </w:r>
    </w:p>
    <w:p w14:paraId="3D831DE0" w14:textId="751FFEED" w:rsidR="00741786" w:rsidRPr="00EB2ABB" w:rsidRDefault="00A17009" w:rsidP="00741786">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w:t>
      </w:r>
      <w:r w:rsidR="00741786" w:rsidRPr="00EB2ABB">
        <w:rPr>
          <w:rFonts w:asciiTheme="majorBidi" w:hAnsiTheme="majorBidi" w:cstheme="majorBidi"/>
          <w:sz w:val="22"/>
          <w:szCs w:val="22"/>
        </w:rPr>
        <w:t xml:space="preserve">Sinyai, </w:t>
      </w:r>
      <w:r w:rsidR="000C08EA" w:rsidRPr="00EB2ABB">
        <w:rPr>
          <w:rFonts w:asciiTheme="majorBidi" w:hAnsiTheme="majorBidi" w:cstheme="majorBidi"/>
          <w:sz w:val="22"/>
          <w:szCs w:val="22"/>
        </w:rPr>
        <w:t xml:space="preserve">“The New Deal and the Birth of the CIO,” in </w:t>
      </w:r>
      <w:r w:rsidR="00741786" w:rsidRPr="00EB2ABB">
        <w:rPr>
          <w:rFonts w:asciiTheme="majorBidi" w:hAnsiTheme="majorBidi" w:cstheme="majorBidi"/>
          <w:i/>
          <w:sz w:val="22"/>
          <w:szCs w:val="22"/>
        </w:rPr>
        <w:t>Schools of Democracy</w:t>
      </w:r>
      <w:r w:rsidR="00741786" w:rsidRPr="00EB2ABB">
        <w:rPr>
          <w:rFonts w:asciiTheme="majorBidi" w:hAnsiTheme="majorBidi" w:cstheme="majorBidi"/>
          <w:sz w:val="22"/>
          <w:szCs w:val="22"/>
        </w:rPr>
        <w:t>, 110-</w:t>
      </w:r>
      <w:r w:rsidR="000C08EA" w:rsidRPr="00EB2ABB">
        <w:rPr>
          <w:rFonts w:asciiTheme="majorBidi" w:hAnsiTheme="majorBidi" w:cstheme="majorBidi"/>
          <w:sz w:val="22"/>
          <w:szCs w:val="22"/>
        </w:rPr>
        <w:t>135</w:t>
      </w:r>
      <w:r w:rsidR="00741786" w:rsidRPr="00EB2ABB">
        <w:rPr>
          <w:rFonts w:asciiTheme="majorBidi" w:hAnsiTheme="majorBidi" w:cstheme="majorBidi"/>
          <w:sz w:val="22"/>
          <w:szCs w:val="22"/>
        </w:rPr>
        <w:t>.</w:t>
      </w:r>
    </w:p>
    <w:p w14:paraId="362994D9" w14:textId="6783BF82" w:rsidR="000C08EA" w:rsidRPr="00EB2ABB" w:rsidRDefault="00A17009" w:rsidP="000C08EA">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w:t>
      </w:r>
      <w:r w:rsidR="000C08EA" w:rsidRPr="00EB2ABB">
        <w:rPr>
          <w:rFonts w:asciiTheme="majorBidi" w:hAnsiTheme="majorBidi" w:cstheme="majorBidi"/>
          <w:sz w:val="22"/>
          <w:szCs w:val="22"/>
        </w:rPr>
        <w:t xml:space="preserve">Sinyai, “The New Deal Democracy and Industrial Unionism at Flood Tide,” in </w:t>
      </w:r>
      <w:r w:rsidR="000C08EA" w:rsidRPr="00EB2ABB">
        <w:rPr>
          <w:rFonts w:asciiTheme="majorBidi" w:hAnsiTheme="majorBidi" w:cstheme="majorBidi"/>
          <w:i/>
          <w:sz w:val="22"/>
          <w:szCs w:val="22"/>
        </w:rPr>
        <w:t>Schools of Democracy</w:t>
      </w:r>
      <w:r w:rsidR="000C08EA" w:rsidRPr="00EB2ABB">
        <w:rPr>
          <w:rFonts w:asciiTheme="majorBidi" w:hAnsiTheme="majorBidi" w:cstheme="majorBidi"/>
          <w:sz w:val="22"/>
          <w:szCs w:val="22"/>
        </w:rPr>
        <w:t>, 136-163.</w:t>
      </w:r>
    </w:p>
    <w:p w14:paraId="48537F02" w14:textId="77777777" w:rsidR="000A0239" w:rsidRPr="00EB2ABB" w:rsidRDefault="000A0239" w:rsidP="003A1DA9">
      <w:pPr>
        <w:spacing w:line="240" w:lineRule="atLeast"/>
        <w:ind w:left="720" w:hanging="720"/>
        <w:rPr>
          <w:rFonts w:asciiTheme="majorBidi" w:hAnsiTheme="majorBidi" w:cstheme="majorBidi"/>
          <w:b/>
          <w:sz w:val="24"/>
          <w:szCs w:val="24"/>
        </w:rPr>
      </w:pPr>
    </w:p>
    <w:p w14:paraId="501F04C0" w14:textId="2F9BAB9C" w:rsidR="003A1DA9" w:rsidRPr="00EB2ABB" w:rsidRDefault="00A36288" w:rsidP="00ED70B4">
      <w:pPr>
        <w:spacing w:line="240" w:lineRule="atLeast"/>
        <w:ind w:left="720" w:hanging="720"/>
        <w:rPr>
          <w:rFonts w:asciiTheme="majorBidi" w:hAnsiTheme="majorBidi" w:cstheme="majorBidi"/>
          <w:sz w:val="24"/>
          <w:szCs w:val="24"/>
        </w:rPr>
      </w:pPr>
      <w:r w:rsidRPr="00EB2ABB">
        <w:rPr>
          <w:rFonts w:asciiTheme="majorBidi" w:hAnsiTheme="majorBidi" w:cstheme="majorBidi"/>
          <w:b/>
          <w:sz w:val="24"/>
          <w:szCs w:val="24"/>
        </w:rPr>
        <w:t>Mar</w:t>
      </w:r>
      <w:r w:rsidR="00C84F1E" w:rsidRPr="00EB2ABB">
        <w:rPr>
          <w:rFonts w:asciiTheme="majorBidi" w:hAnsiTheme="majorBidi" w:cstheme="majorBidi"/>
          <w:b/>
          <w:sz w:val="24"/>
          <w:szCs w:val="24"/>
        </w:rPr>
        <w:t xml:space="preserve">. </w:t>
      </w:r>
      <w:r w:rsidR="00ED70B4">
        <w:rPr>
          <w:rFonts w:asciiTheme="majorBidi" w:hAnsiTheme="majorBidi" w:cstheme="majorBidi"/>
          <w:b/>
          <w:sz w:val="24"/>
          <w:szCs w:val="24"/>
        </w:rPr>
        <w:t>5</w:t>
      </w:r>
      <w:r w:rsidR="003A1DA9" w:rsidRPr="00EB2ABB">
        <w:rPr>
          <w:rFonts w:asciiTheme="majorBidi" w:hAnsiTheme="majorBidi" w:cstheme="majorBidi"/>
          <w:b/>
          <w:sz w:val="24"/>
          <w:szCs w:val="24"/>
        </w:rPr>
        <w:t xml:space="preserve"> - Explaining the New Deal: Capitalists</w:t>
      </w:r>
    </w:p>
    <w:p w14:paraId="51060C05" w14:textId="5ECB866E" w:rsidR="003A1DA9" w:rsidRPr="00EB2ABB" w:rsidRDefault="003A1DA9" w:rsidP="003A1DA9">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Frances Fox Piven and Richard A. Cloward, </w:t>
      </w:r>
      <w:r w:rsidRPr="00EB2ABB">
        <w:rPr>
          <w:rFonts w:asciiTheme="majorBidi" w:hAnsiTheme="majorBidi" w:cstheme="majorBidi"/>
          <w:i/>
          <w:sz w:val="22"/>
          <w:szCs w:val="22"/>
        </w:rPr>
        <w:t>Regulating the Poor: The Functions of Public Welfare</w:t>
      </w:r>
      <w:r w:rsidRPr="00EB2ABB">
        <w:rPr>
          <w:rFonts w:asciiTheme="majorBidi" w:hAnsiTheme="majorBidi" w:cstheme="majorBidi"/>
          <w:sz w:val="22"/>
          <w:szCs w:val="22"/>
        </w:rPr>
        <w:t xml:space="preserve">, updated edition (New York: Vintage Books, 1993), 61-77, 84-117. </w:t>
      </w:r>
      <w:r w:rsidR="009C1A44" w:rsidRPr="00EB2ABB">
        <w:rPr>
          <w:rFonts w:asciiTheme="majorBidi" w:hAnsiTheme="majorBidi" w:cstheme="majorBidi"/>
          <w:sz w:val="22"/>
          <w:szCs w:val="22"/>
        </w:rPr>
        <w:t>For grads</w:t>
      </w:r>
      <w:r w:rsidRPr="00EB2ABB">
        <w:rPr>
          <w:rFonts w:asciiTheme="majorBidi" w:hAnsiTheme="majorBidi" w:cstheme="majorBidi"/>
          <w:sz w:val="22"/>
          <w:szCs w:val="22"/>
        </w:rPr>
        <w:t>: 45-61, 80-84.</w:t>
      </w:r>
    </w:p>
    <w:p w14:paraId="2A17A0E1" w14:textId="77777777" w:rsidR="00E175B8" w:rsidRPr="00EB2ABB" w:rsidRDefault="00E175B8" w:rsidP="003A1DA9">
      <w:pPr>
        <w:pStyle w:val="FootnoteText"/>
        <w:spacing w:line="240" w:lineRule="atLeast"/>
        <w:ind w:left="720" w:hanging="720"/>
        <w:rPr>
          <w:rFonts w:asciiTheme="majorBidi" w:hAnsiTheme="majorBidi" w:cstheme="majorBidi"/>
          <w:sz w:val="20"/>
        </w:rPr>
      </w:pPr>
    </w:p>
    <w:p w14:paraId="70080696" w14:textId="42882934" w:rsidR="003A1DA9" w:rsidRPr="00EB2ABB" w:rsidRDefault="00E175B8" w:rsidP="003A1DA9">
      <w:pPr>
        <w:pStyle w:val="FootnoteText"/>
        <w:spacing w:line="240" w:lineRule="atLeast"/>
        <w:ind w:left="720" w:hanging="720"/>
        <w:rPr>
          <w:rFonts w:asciiTheme="majorBidi" w:hAnsiTheme="majorBidi" w:cstheme="majorBidi"/>
          <w:sz w:val="20"/>
        </w:rPr>
      </w:pPr>
      <w:r w:rsidRPr="00EB2ABB">
        <w:rPr>
          <w:rFonts w:asciiTheme="majorBidi" w:hAnsiTheme="majorBidi" w:cstheme="majorBidi"/>
          <w:sz w:val="20"/>
          <w:u w:val="single"/>
        </w:rPr>
        <w:t>Recommended</w:t>
      </w:r>
      <w:r w:rsidRPr="00EB2ABB">
        <w:rPr>
          <w:rFonts w:asciiTheme="majorBidi" w:hAnsiTheme="majorBidi" w:cstheme="majorBidi"/>
          <w:sz w:val="20"/>
        </w:rPr>
        <w:t xml:space="preserve">: </w:t>
      </w:r>
      <w:r w:rsidR="003A1DA9" w:rsidRPr="00EB2ABB">
        <w:rPr>
          <w:rFonts w:asciiTheme="majorBidi" w:hAnsiTheme="majorBidi" w:cstheme="majorBidi"/>
          <w:sz w:val="20"/>
        </w:rPr>
        <w:t xml:space="preserve">Kim Phillips-Fein, </w:t>
      </w:r>
      <w:r w:rsidR="003A1DA9" w:rsidRPr="00EB2ABB">
        <w:rPr>
          <w:rFonts w:asciiTheme="majorBidi" w:hAnsiTheme="majorBidi" w:cstheme="majorBidi"/>
          <w:i/>
          <w:sz w:val="20"/>
        </w:rPr>
        <w:t>Invisible Hands: The Businessmen’s Crusade Against the New Deal</w:t>
      </w:r>
      <w:r w:rsidR="003A1DA9" w:rsidRPr="00EB2ABB">
        <w:rPr>
          <w:rFonts w:asciiTheme="majorBidi" w:hAnsiTheme="majorBidi" w:cstheme="majorBidi"/>
          <w:sz w:val="20"/>
        </w:rPr>
        <w:t xml:space="preserve"> (W.W. Norton, 2010), ix-xii, 3-25.</w:t>
      </w:r>
    </w:p>
    <w:p w14:paraId="7EF1A279" w14:textId="77777777" w:rsidR="003A1DA9" w:rsidRPr="00EB2ABB" w:rsidRDefault="003A1DA9" w:rsidP="003A1DA9">
      <w:pPr>
        <w:spacing w:line="240" w:lineRule="atLeast"/>
        <w:rPr>
          <w:rFonts w:asciiTheme="majorBidi" w:hAnsiTheme="majorBidi" w:cstheme="majorBidi"/>
          <w:b/>
          <w:sz w:val="22"/>
          <w:szCs w:val="22"/>
        </w:rPr>
      </w:pPr>
    </w:p>
    <w:p w14:paraId="16F2F113" w14:textId="3921C200" w:rsidR="003A1DA9" w:rsidRPr="00EB2ABB" w:rsidRDefault="00C84F1E" w:rsidP="00ED70B4">
      <w:pPr>
        <w:spacing w:line="240" w:lineRule="atLeast"/>
        <w:rPr>
          <w:rFonts w:asciiTheme="majorBidi" w:hAnsiTheme="majorBidi" w:cstheme="majorBidi"/>
          <w:b/>
          <w:sz w:val="24"/>
          <w:szCs w:val="24"/>
        </w:rPr>
      </w:pPr>
      <w:r w:rsidRPr="00EB2ABB">
        <w:rPr>
          <w:rFonts w:asciiTheme="majorBidi" w:hAnsiTheme="majorBidi" w:cstheme="majorBidi"/>
          <w:b/>
          <w:sz w:val="24"/>
          <w:szCs w:val="24"/>
        </w:rPr>
        <w:t xml:space="preserve">Mar. </w:t>
      </w:r>
      <w:r w:rsidR="00ED70B4">
        <w:rPr>
          <w:rFonts w:asciiTheme="majorBidi" w:hAnsiTheme="majorBidi" w:cstheme="majorBidi"/>
          <w:b/>
          <w:sz w:val="24"/>
          <w:szCs w:val="24"/>
        </w:rPr>
        <w:t>7</w:t>
      </w:r>
      <w:r w:rsidR="003A1DA9" w:rsidRPr="00EB2ABB">
        <w:rPr>
          <w:rFonts w:asciiTheme="majorBidi" w:hAnsiTheme="majorBidi" w:cstheme="majorBidi"/>
          <w:b/>
          <w:sz w:val="24"/>
          <w:szCs w:val="24"/>
        </w:rPr>
        <w:t xml:space="preserve"> -  Explaining the New Deal: The state</w:t>
      </w:r>
    </w:p>
    <w:p w14:paraId="011715C9" w14:textId="4288D7B6" w:rsidR="003A1DA9" w:rsidRPr="00EB2ABB" w:rsidRDefault="003A1DA9" w:rsidP="003A1DA9">
      <w:pPr>
        <w:pStyle w:val="FootnoteText"/>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Theda Skocpol, “Political Response to Capitalist Crisis: Neo-Marxist Theories of the State and the Case of the New Deal,” </w:t>
      </w:r>
      <w:r w:rsidRPr="00EB2ABB">
        <w:rPr>
          <w:rFonts w:asciiTheme="majorBidi" w:hAnsiTheme="majorBidi" w:cstheme="majorBidi"/>
          <w:i/>
          <w:sz w:val="22"/>
          <w:szCs w:val="22"/>
        </w:rPr>
        <w:t>Politics and Society</w:t>
      </w:r>
      <w:r w:rsidRPr="00EB2ABB">
        <w:rPr>
          <w:rFonts w:asciiTheme="majorBidi" w:hAnsiTheme="majorBidi" w:cstheme="majorBidi"/>
          <w:sz w:val="22"/>
          <w:szCs w:val="22"/>
        </w:rPr>
        <w:t xml:space="preserve"> 10, no. 2 (1980): 155-201.</w:t>
      </w:r>
    </w:p>
    <w:p w14:paraId="6DAB761E" w14:textId="2767C208" w:rsidR="003A1DA9" w:rsidRPr="00EB2ABB" w:rsidRDefault="005D2A69" w:rsidP="00303BAC">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w:t>
      </w:r>
      <w:r w:rsidR="00303BAC" w:rsidRPr="00EB2ABB">
        <w:rPr>
          <w:rFonts w:asciiTheme="majorBidi" w:hAnsiTheme="majorBidi" w:cstheme="majorBidi"/>
          <w:sz w:val="22"/>
          <w:szCs w:val="22"/>
        </w:rPr>
        <w:t xml:space="preserve">Laura Kalman, “The Constitution, the Supreme Court, and the New Deal,” </w:t>
      </w:r>
      <w:r w:rsidR="00303BAC" w:rsidRPr="00EB2ABB">
        <w:rPr>
          <w:rFonts w:asciiTheme="majorBidi" w:hAnsiTheme="majorBidi" w:cstheme="majorBidi"/>
          <w:i/>
          <w:sz w:val="22"/>
          <w:szCs w:val="22"/>
        </w:rPr>
        <w:t>American Historical Review</w:t>
      </w:r>
      <w:r w:rsidR="00303BAC" w:rsidRPr="00EB2ABB">
        <w:rPr>
          <w:rFonts w:asciiTheme="majorBidi" w:hAnsiTheme="majorBidi" w:cstheme="majorBidi"/>
          <w:sz w:val="22"/>
          <w:szCs w:val="22"/>
        </w:rPr>
        <w:t xml:space="preserve"> 110, no. 4 (Oct. 2005): 1052-1080.</w:t>
      </w:r>
    </w:p>
    <w:p w14:paraId="65DF3C48" w14:textId="77777777" w:rsidR="003A1DA9" w:rsidRPr="00EB2ABB" w:rsidRDefault="003A1DA9" w:rsidP="003A1DA9">
      <w:pPr>
        <w:pStyle w:val="FootnoteText"/>
        <w:spacing w:line="240" w:lineRule="atLeast"/>
        <w:rPr>
          <w:rFonts w:asciiTheme="majorBidi" w:hAnsiTheme="majorBidi" w:cstheme="majorBidi"/>
          <w:sz w:val="22"/>
          <w:szCs w:val="22"/>
        </w:rPr>
      </w:pPr>
    </w:p>
    <w:p w14:paraId="34B20227" w14:textId="607FA31A" w:rsidR="002D66F3" w:rsidRPr="00EB2ABB" w:rsidRDefault="003A1DA9" w:rsidP="000A0239">
      <w:pPr>
        <w:pStyle w:val="FootnoteText"/>
        <w:spacing w:line="240" w:lineRule="atLeast"/>
        <w:ind w:left="720" w:hanging="720"/>
        <w:rPr>
          <w:rFonts w:asciiTheme="majorBidi" w:hAnsiTheme="majorBidi" w:cstheme="majorBidi"/>
          <w:sz w:val="20"/>
        </w:rPr>
      </w:pPr>
      <w:r w:rsidRPr="00EB2ABB">
        <w:rPr>
          <w:rFonts w:asciiTheme="majorBidi" w:hAnsiTheme="majorBidi" w:cstheme="majorBidi"/>
          <w:sz w:val="20"/>
          <w:u w:val="single"/>
        </w:rPr>
        <w:t>Recommended</w:t>
      </w:r>
      <w:r w:rsidRPr="00EB2ABB">
        <w:rPr>
          <w:rFonts w:asciiTheme="majorBidi" w:hAnsiTheme="majorBidi" w:cstheme="majorBidi"/>
          <w:sz w:val="20"/>
        </w:rPr>
        <w:t>:</w:t>
      </w:r>
    </w:p>
    <w:p w14:paraId="719D22AF" w14:textId="2C096C9C" w:rsidR="003A1DA9" w:rsidRPr="00EB2ABB" w:rsidRDefault="003A1DA9" w:rsidP="000A0239">
      <w:pPr>
        <w:pStyle w:val="FootnoteText"/>
        <w:spacing w:line="240" w:lineRule="atLeast"/>
        <w:ind w:left="720" w:hanging="720"/>
        <w:rPr>
          <w:rFonts w:asciiTheme="majorBidi" w:hAnsiTheme="majorBidi" w:cstheme="majorBidi"/>
          <w:sz w:val="20"/>
        </w:rPr>
      </w:pPr>
      <w:r w:rsidRPr="00EB2ABB">
        <w:rPr>
          <w:rFonts w:asciiTheme="majorBidi" w:hAnsiTheme="majorBidi" w:cstheme="majorBidi"/>
          <w:sz w:val="20"/>
        </w:rPr>
        <w:t xml:space="preserve">Ira Katznelson, Kim Geiger, Daniel Kryder, “Limiting Liberalism: The Southern Veto in Congress, 1933-1950,” </w:t>
      </w:r>
      <w:r w:rsidRPr="00EB2ABB">
        <w:rPr>
          <w:rFonts w:asciiTheme="majorBidi" w:hAnsiTheme="majorBidi" w:cstheme="majorBidi"/>
          <w:i/>
          <w:sz w:val="20"/>
        </w:rPr>
        <w:t>Political Science Quarterly</w:t>
      </w:r>
      <w:r w:rsidRPr="00EB2ABB">
        <w:rPr>
          <w:rFonts w:asciiTheme="majorBidi" w:hAnsiTheme="majorBidi" w:cstheme="majorBidi"/>
          <w:sz w:val="20"/>
        </w:rPr>
        <w:t xml:space="preserve"> 108, no. 2 (Summer 1993): 283-306.</w:t>
      </w:r>
    </w:p>
    <w:p w14:paraId="06704E2F" w14:textId="11C038B4" w:rsidR="002D66F3" w:rsidRPr="00EB2ABB" w:rsidRDefault="002D66F3" w:rsidP="00303BAC">
      <w:pPr>
        <w:pStyle w:val="FootnoteText"/>
        <w:spacing w:line="240" w:lineRule="atLeast"/>
        <w:ind w:left="720" w:hanging="720"/>
        <w:rPr>
          <w:rFonts w:asciiTheme="majorBidi" w:hAnsiTheme="majorBidi" w:cstheme="majorBidi"/>
          <w:sz w:val="20"/>
        </w:rPr>
      </w:pPr>
      <w:r w:rsidRPr="00EB2ABB">
        <w:rPr>
          <w:rFonts w:asciiTheme="majorBidi" w:hAnsiTheme="majorBidi" w:cstheme="majorBidi"/>
          <w:sz w:val="20"/>
        </w:rPr>
        <w:t xml:space="preserve">Alan Brinkley’s introduction to Kalman and responses by William E. Leuchtenburg and G. Edward White in </w:t>
      </w:r>
      <w:r w:rsidR="00303BAC" w:rsidRPr="00EB2ABB">
        <w:rPr>
          <w:rFonts w:asciiTheme="majorBidi" w:hAnsiTheme="majorBidi" w:cstheme="majorBidi"/>
          <w:i/>
          <w:iCs/>
          <w:sz w:val="20"/>
        </w:rPr>
        <w:t>AHR</w:t>
      </w:r>
      <w:r w:rsidR="00303BAC" w:rsidRPr="00EB2ABB">
        <w:rPr>
          <w:rFonts w:asciiTheme="majorBidi" w:hAnsiTheme="majorBidi" w:cstheme="majorBidi"/>
          <w:sz w:val="20"/>
        </w:rPr>
        <w:t xml:space="preserve"> 110, no. 4 (Oct. 2005).</w:t>
      </w:r>
    </w:p>
    <w:p w14:paraId="6FB5BA19" w14:textId="6EA3A9D6" w:rsidR="00303BAC" w:rsidRPr="00EB2ABB" w:rsidRDefault="00303BAC" w:rsidP="00303BAC">
      <w:pPr>
        <w:pStyle w:val="FootnoteText"/>
        <w:spacing w:line="240" w:lineRule="atLeast"/>
        <w:ind w:left="720" w:hanging="720"/>
        <w:rPr>
          <w:rFonts w:asciiTheme="majorBidi" w:hAnsiTheme="majorBidi" w:cstheme="majorBidi"/>
          <w:sz w:val="20"/>
        </w:rPr>
      </w:pPr>
      <w:r w:rsidRPr="00EB2ABB">
        <w:rPr>
          <w:rFonts w:asciiTheme="majorBidi" w:hAnsiTheme="majorBidi" w:cstheme="majorBidi"/>
          <w:sz w:val="20"/>
        </w:rPr>
        <w:t xml:space="preserve">Ira Katznelson, </w:t>
      </w:r>
      <w:r w:rsidRPr="00EB2ABB">
        <w:rPr>
          <w:rFonts w:asciiTheme="majorBidi" w:hAnsiTheme="majorBidi" w:cstheme="majorBidi"/>
          <w:i/>
          <w:sz w:val="20"/>
        </w:rPr>
        <w:t>Fear Itself: The New Deal and the Origins of Our Time</w:t>
      </w:r>
      <w:r w:rsidRPr="00EB2ABB">
        <w:rPr>
          <w:rFonts w:asciiTheme="majorBidi" w:hAnsiTheme="majorBidi" w:cstheme="majorBidi"/>
          <w:sz w:val="20"/>
        </w:rPr>
        <w:t xml:space="preserve"> (New York: W. W. Norton, 2013). See also the review symposium in </w:t>
      </w:r>
      <w:r w:rsidRPr="00EB2ABB">
        <w:rPr>
          <w:rFonts w:asciiTheme="majorBidi" w:hAnsiTheme="majorBidi" w:cstheme="majorBidi"/>
          <w:i/>
          <w:sz w:val="20"/>
        </w:rPr>
        <w:t>Perspectives on Politics</w:t>
      </w:r>
      <w:r w:rsidRPr="00EB2ABB">
        <w:rPr>
          <w:rFonts w:asciiTheme="majorBidi" w:hAnsiTheme="majorBidi" w:cstheme="majorBidi"/>
          <w:sz w:val="20"/>
        </w:rPr>
        <w:t xml:space="preserve"> 12, no. 3 (Sep. 2014).</w:t>
      </w:r>
    </w:p>
    <w:p w14:paraId="6DF619FC" w14:textId="77777777" w:rsidR="003A1DA9" w:rsidRPr="00EB2ABB" w:rsidRDefault="003A1DA9" w:rsidP="003A1DA9">
      <w:pPr>
        <w:pStyle w:val="FootnoteText"/>
        <w:spacing w:line="240" w:lineRule="atLeast"/>
        <w:rPr>
          <w:rFonts w:asciiTheme="majorBidi" w:hAnsiTheme="majorBidi" w:cstheme="majorBidi"/>
          <w:sz w:val="22"/>
          <w:szCs w:val="22"/>
        </w:rPr>
      </w:pPr>
    </w:p>
    <w:p w14:paraId="40188460" w14:textId="592311CF" w:rsidR="003A1DA9" w:rsidRPr="00EB2ABB" w:rsidRDefault="00C84F1E" w:rsidP="00ED70B4">
      <w:pPr>
        <w:pStyle w:val="FootnoteText"/>
        <w:spacing w:line="240" w:lineRule="atLeast"/>
        <w:rPr>
          <w:rFonts w:asciiTheme="majorBidi" w:hAnsiTheme="majorBidi" w:cstheme="majorBidi"/>
          <w:szCs w:val="24"/>
        </w:rPr>
      </w:pPr>
      <w:r w:rsidRPr="00EB2ABB">
        <w:rPr>
          <w:rFonts w:asciiTheme="majorBidi" w:hAnsiTheme="majorBidi" w:cstheme="majorBidi"/>
          <w:b/>
          <w:szCs w:val="24"/>
        </w:rPr>
        <w:t xml:space="preserve">Mar. </w:t>
      </w:r>
      <w:r w:rsidR="00ED70B4">
        <w:rPr>
          <w:rFonts w:asciiTheme="majorBidi" w:hAnsiTheme="majorBidi" w:cstheme="majorBidi"/>
          <w:b/>
          <w:szCs w:val="24"/>
        </w:rPr>
        <w:t>12</w:t>
      </w:r>
      <w:r w:rsidR="003A1DA9" w:rsidRPr="00EB2ABB">
        <w:rPr>
          <w:rFonts w:asciiTheme="majorBidi" w:hAnsiTheme="majorBidi" w:cstheme="majorBidi"/>
          <w:b/>
          <w:szCs w:val="24"/>
        </w:rPr>
        <w:t xml:space="preserve"> - Explaining the New Deal: Capitalists revisited</w:t>
      </w:r>
    </w:p>
    <w:p w14:paraId="079B3823" w14:textId="2D438DF7" w:rsidR="003A1DA9" w:rsidRPr="00EB2ABB" w:rsidRDefault="003A1DA9" w:rsidP="003A1DA9">
      <w:pPr>
        <w:pStyle w:val="FootnoteText"/>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Jacob S. Hacker and Paul Pierson, “Business Power and Social Policy: Employers and the Formation of the American Welfare State,” </w:t>
      </w:r>
      <w:r w:rsidRPr="00EB2ABB">
        <w:rPr>
          <w:rFonts w:asciiTheme="majorBidi" w:hAnsiTheme="majorBidi" w:cstheme="majorBidi"/>
          <w:i/>
          <w:sz w:val="22"/>
          <w:szCs w:val="22"/>
        </w:rPr>
        <w:t>Politics &amp; Society</w:t>
      </w:r>
      <w:r w:rsidR="003F1135" w:rsidRPr="00EB2ABB">
        <w:rPr>
          <w:rFonts w:asciiTheme="majorBidi" w:hAnsiTheme="majorBidi" w:cstheme="majorBidi"/>
          <w:sz w:val="22"/>
          <w:szCs w:val="22"/>
        </w:rPr>
        <w:t xml:space="preserve"> 30, n</w:t>
      </w:r>
      <w:r w:rsidRPr="00EB2ABB">
        <w:rPr>
          <w:rFonts w:asciiTheme="majorBidi" w:hAnsiTheme="majorBidi" w:cstheme="majorBidi"/>
          <w:sz w:val="22"/>
          <w:szCs w:val="22"/>
        </w:rPr>
        <w:t>o. 2 (Jun. 2002): 277-325.</w:t>
      </w:r>
    </w:p>
    <w:p w14:paraId="23A50C3E" w14:textId="77777777" w:rsidR="009F55ED" w:rsidRPr="00EB2ABB" w:rsidRDefault="009F55ED" w:rsidP="003A1DA9">
      <w:pPr>
        <w:pStyle w:val="FootnoteText"/>
        <w:spacing w:line="240" w:lineRule="atLeast"/>
        <w:ind w:left="720" w:hanging="720"/>
        <w:rPr>
          <w:rFonts w:asciiTheme="majorBidi" w:hAnsiTheme="majorBidi" w:cstheme="majorBidi"/>
          <w:sz w:val="20"/>
        </w:rPr>
      </w:pPr>
    </w:p>
    <w:p w14:paraId="0DD36937" w14:textId="464F12CF" w:rsidR="009F55ED" w:rsidRPr="00EB2ABB" w:rsidRDefault="009F55ED" w:rsidP="003A1DA9">
      <w:pPr>
        <w:pStyle w:val="FootnoteText"/>
        <w:spacing w:line="240" w:lineRule="atLeast"/>
        <w:ind w:left="720" w:hanging="720"/>
        <w:rPr>
          <w:rFonts w:asciiTheme="majorBidi" w:hAnsiTheme="majorBidi" w:cstheme="majorBidi"/>
          <w:sz w:val="20"/>
        </w:rPr>
      </w:pPr>
      <w:r w:rsidRPr="00EB2ABB">
        <w:rPr>
          <w:rFonts w:asciiTheme="majorBidi" w:hAnsiTheme="majorBidi" w:cstheme="majorBidi"/>
          <w:sz w:val="20"/>
          <w:u w:val="single"/>
        </w:rPr>
        <w:t>Recommended</w:t>
      </w:r>
      <w:r w:rsidRPr="00EB2ABB">
        <w:rPr>
          <w:rFonts w:asciiTheme="majorBidi" w:hAnsiTheme="majorBidi" w:cstheme="majorBidi"/>
          <w:sz w:val="20"/>
        </w:rPr>
        <w:t>:</w:t>
      </w:r>
    </w:p>
    <w:p w14:paraId="68C54159" w14:textId="4D49E3C2" w:rsidR="003A1DA9" w:rsidRPr="00EB2ABB" w:rsidRDefault="003A1DA9" w:rsidP="005B453D">
      <w:pPr>
        <w:pStyle w:val="FootnoteText"/>
        <w:spacing w:line="240" w:lineRule="atLeast"/>
        <w:ind w:left="720" w:hanging="720"/>
        <w:rPr>
          <w:rFonts w:asciiTheme="majorBidi" w:hAnsiTheme="majorBidi" w:cstheme="majorBidi"/>
          <w:sz w:val="20"/>
        </w:rPr>
      </w:pPr>
      <w:r w:rsidRPr="00EB2ABB">
        <w:rPr>
          <w:rFonts w:asciiTheme="majorBidi" w:hAnsiTheme="majorBidi" w:cstheme="majorBidi"/>
          <w:sz w:val="20"/>
        </w:rPr>
        <w:t xml:space="preserve">Peter A. Swenson, “Varieties of Capitalist Interests: Power, Institutions, and the Regulatory Welfare State in the </w:t>
      </w:r>
      <w:r w:rsidR="005B453D" w:rsidRPr="00EB2ABB">
        <w:rPr>
          <w:rFonts w:asciiTheme="majorBidi" w:hAnsiTheme="majorBidi" w:cstheme="majorBidi"/>
          <w:sz w:val="20"/>
        </w:rPr>
        <w:t>U.S.</w:t>
      </w:r>
      <w:r w:rsidRPr="00EB2ABB">
        <w:rPr>
          <w:rFonts w:asciiTheme="majorBidi" w:hAnsiTheme="majorBidi" w:cstheme="majorBidi"/>
          <w:sz w:val="20"/>
        </w:rPr>
        <w:t xml:space="preserve"> and Sweden,” </w:t>
      </w:r>
      <w:r w:rsidRPr="00EB2ABB">
        <w:rPr>
          <w:rFonts w:asciiTheme="majorBidi" w:hAnsiTheme="majorBidi" w:cstheme="majorBidi"/>
          <w:i/>
          <w:sz w:val="20"/>
        </w:rPr>
        <w:t>Studies in American Political Development</w:t>
      </w:r>
      <w:r w:rsidRPr="00EB2ABB">
        <w:rPr>
          <w:rFonts w:asciiTheme="majorBidi" w:hAnsiTheme="majorBidi" w:cstheme="majorBidi"/>
          <w:sz w:val="20"/>
        </w:rPr>
        <w:t xml:space="preserve"> 18 (Spring 2004): 1-29.</w:t>
      </w:r>
    </w:p>
    <w:p w14:paraId="7268DABB" w14:textId="052196C5" w:rsidR="003A1DA9" w:rsidRPr="00EB2ABB" w:rsidRDefault="003A1DA9" w:rsidP="003A1DA9">
      <w:pPr>
        <w:pStyle w:val="FootnoteText"/>
        <w:spacing w:line="240" w:lineRule="atLeast"/>
        <w:ind w:left="720" w:hanging="720"/>
        <w:rPr>
          <w:rFonts w:asciiTheme="majorBidi" w:hAnsiTheme="majorBidi" w:cstheme="majorBidi"/>
          <w:sz w:val="20"/>
        </w:rPr>
      </w:pPr>
      <w:r w:rsidRPr="00EB2ABB">
        <w:rPr>
          <w:rFonts w:asciiTheme="majorBidi" w:hAnsiTheme="majorBidi" w:cstheme="majorBidi"/>
          <w:sz w:val="20"/>
        </w:rPr>
        <w:t xml:space="preserve">Jacob S. Hacker and Paul Pierson, “Varieties of Capitalist Interests and Capitalist Power: A Response to Swenson,” </w:t>
      </w:r>
      <w:r w:rsidRPr="00EB2ABB">
        <w:rPr>
          <w:rFonts w:asciiTheme="majorBidi" w:hAnsiTheme="majorBidi" w:cstheme="majorBidi"/>
          <w:i/>
          <w:sz w:val="20"/>
        </w:rPr>
        <w:t>Studies in American Political Development</w:t>
      </w:r>
      <w:r w:rsidR="0085101A" w:rsidRPr="00EB2ABB">
        <w:rPr>
          <w:rFonts w:asciiTheme="majorBidi" w:hAnsiTheme="majorBidi" w:cstheme="majorBidi"/>
          <w:sz w:val="20"/>
        </w:rPr>
        <w:t xml:space="preserve"> 18 (Fall 2004): </w:t>
      </w:r>
      <w:r w:rsidRPr="00EB2ABB">
        <w:rPr>
          <w:rFonts w:asciiTheme="majorBidi" w:hAnsiTheme="majorBidi" w:cstheme="majorBidi"/>
          <w:sz w:val="20"/>
        </w:rPr>
        <w:t>186-195.</w:t>
      </w:r>
    </w:p>
    <w:p w14:paraId="3B9C2B40" w14:textId="74A1A79B" w:rsidR="003A1DA9" w:rsidRPr="00EB2ABB" w:rsidRDefault="003A1DA9" w:rsidP="003A1DA9">
      <w:pPr>
        <w:pStyle w:val="FootnoteText"/>
        <w:spacing w:line="240" w:lineRule="atLeast"/>
        <w:ind w:left="720" w:hanging="720"/>
        <w:rPr>
          <w:rFonts w:asciiTheme="majorBidi" w:hAnsiTheme="majorBidi" w:cstheme="majorBidi"/>
          <w:sz w:val="20"/>
        </w:rPr>
      </w:pPr>
      <w:r w:rsidRPr="00EB2ABB">
        <w:rPr>
          <w:rFonts w:asciiTheme="majorBidi" w:hAnsiTheme="majorBidi" w:cstheme="majorBidi"/>
          <w:sz w:val="20"/>
        </w:rPr>
        <w:t xml:space="preserve">Peter A. Swenson, “Yes, and Comparative Analysis Too: Rejoinder to Hacker and Pierson,” </w:t>
      </w:r>
      <w:r w:rsidRPr="00EB2ABB">
        <w:rPr>
          <w:rFonts w:asciiTheme="majorBidi" w:hAnsiTheme="majorBidi" w:cstheme="majorBidi"/>
          <w:i/>
          <w:sz w:val="20"/>
        </w:rPr>
        <w:t>Studies in American Political Development</w:t>
      </w:r>
      <w:r w:rsidRPr="00EB2ABB">
        <w:rPr>
          <w:rFonts w:asciiTheme="majorBidi" w:hAnsiTheme="majorBidi" w:cstheme="majorBidi"/>
          <w:sz w:val="20"/>
        </w:rPr>
        <w:t xml:space="preserve"> 18 (Fall 2004): 196–200.</w:t>
      </w:r>
    </w:p>
    <w:p w14:paraId="7133FEB4" w14:textId="77777777" w:rsidR="003A1DA9" w:rsidRPr="00EB2ABB" w:rsidRDefault="003A1DA9" w:rsidP="003A1DA9">
      <w:pPr>
        <w:pStyle w:val="FootnoteText"/>
        <w:spacing w:line="240" w:lineRule="atLeast"/>
        <w:rPr>
          <w:rFonts w:asciiTheme="majorBidi" w:hAnsiTheme="majorBidi" w:cstheme="majorBidi"/>
          <w:sz w:val="22"/>
          <w:szCs w:val="22"/>
        </w:rPr>
      </w:pPr>
    </w:p>
    <w:p w14:paraId="72BF3207" w14:textId="0FFF0156" w:rsidR="003A1DA9" w:rsidRPr="00EB2ABB" w:rsidRDefault="00C84F1E" w:rsidP="00ED70B4">
      <w:pPr>
        <w:pStyle w:val="FootnoteText"/>
        <w:spacing w:line="240" w:lineRule="atLeast"/>
        <w:rPr>
          <w:rFonts w:asciiTheme="majorBidi" w:hAnsiTheme="majorBidi" w:cstheme="majorBidi"/>
          <w:b/>
          <w:szCs w:val="24"/>
        </w:rPr>
      </w:pPr>
      <w:r w:rsidRPr="00EB2ABB">
        <w:rPr>
          <w:rFonts w:asciiTheme="majorBidi" w:hAnsiTheme="majorBidi" w:cstheme="majorBidi"/>
          <w:b/>
          <w:szCs w:val="24"/>
        </w:rPr>
        <w:t xml:space="preserve">Mar. </w:t>
      </w:r>
      <w:r w:rsidR="00ED70B4">
        <w:rPr>
          <w:rFonts w:asciiTheme="majorBidi" w:hAnsiTheme="majorBidi" w:cstheme="majorBidi"/>
          <w:b/>
          <w:szCs w:val="24"/>
        </w:rPr>
        <w:t>14</w:t>
      </w:r>
      <w:r w:rsidRPr="00EB2ABB">
        <w:rPr>
          <w:rFonts w:asciiTheme="majorBidi" w:hAnsiTheme="majorBidi" w:cstheme="majorBidi"/>
          <w:b/>
          <w:szCs w:val="24"/>
        </w:rPr>
        <w:t xml:space="preserve"> </w:t>
      </w:r>
      <w:r w:rsidR="00B8577C" w:rsidRPr="00EB2ABB">
        <w:rPr>
          <w:rFonts w:asciiTheme="majorBidi" w:hAnsiTheme="majorBidi" w:cstheme="majorBidi"/>
          <w:b/>
          <w:szCs w:val="24"/>
        </w:rPr>
        <w:t>–</w:t>
      </w:r>
      <w:r w:rsidR="003A1DA9" w:rsidRPr="00EB2ABB">
        <w:rPr>
          <w:rFonts w:asciiTheme="majorBidi" w:hAnsiTheme="majorBidi" w:cstheme="majorBidi"/>
          <w:b/>
          <w:szCs w:val="24"/>
        </w:rPr>
        <w:t xml:space="preserve"> </w:t>
      </w:r>
      <w:r w:rsidR="00B8577C" w:rsidRPr="00EB2ABB">
        <w:rPr>
          <w:rFonts w:asciiTheme="majorBidi" w:hAnsiTheme="majorBidi" w:cstheme="majorBidi"/>
          <w:b/>
          <w:szCs w:val="24"/>
        </w:rPr>
        <w:t>The New Deal as an expansion of citizenship</w:t>
      </w:r>
    </w:p>
    <w:p w14:paraId="0F7B3886" w14:textId="1AE325AB" w:rsidR="003A1DA9" w:rsidRPr="00EB2ABB" w:rsidRDefault="0052677A" w:rsidP="0052677A">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T. H. Marshall, “Citizenship and Social Class,” in </w:t>
      </w:r>
      <w:r w:rsidRPr="00EB2ABB">
        <w:rPr>
          <w:rFonts w:asciiTheme="majorBidi" w:hAnsiTheme="majorBidi" w:cstheme="majorBidi"/>
          <w:i/>
          <w:sz w:val="22"/>
          <w:szCs w:val="22"/>
        </w:rPr>
        <w:t>Class, Citizenship, and Social Development</w:t>
      </w:r>
      <w:r w:rsidRPr="00EB2ABB">
        <w:rPr>
          <w:rFonts w:asciiTheme="majorBidi" w:hAnsiTheme="majorBidi" w:cstheme="majorBidi"/>
          <w:sz w:val="22"/>
          <w:szCs w:val="22"/>
        </w:rPr>
        <w:t xml:space="preserve"> (Garden City: Doubleday, 1964), 65-122.</w:t>
      </w:r>
    </w:p>
    <w:p w14:paraId="44C110D2" w14:textId="77777777" w:rsidR="002D66F3" w:rsidRPr="00EB2ABB" w:rsidRDefault="002D66F3" w:rsidP="003A1DA9">
      <w:pPr>
        <w:pStyle w:val="FootnoteText"/>
        <w:spacing w:line="240" w:lineRule="atLeast"/>
        <w:rPr>
          <w:rFonts w:asciiTheme="majorBidi" w:hAnsiTheme="majorBidi" w:cstheme="majorBidi"/>
          <w:sz w:val="20"/>
        </w:rPr>
      </w:pPr>
    </w:p>
    <w:p w14:paraId="7518ED32" w14:textId="77777777" w:rsidR="00E801DF" w:rsidRPr="00EB2ABB" w:rsidRDefault="00E801DF" w:rsidP="00E801DF">
      <w:pPr>
        <w:rPr>
          <w:rFonts w:asciiTheme="majorBidi" w:hAnsiTheme="majorBidi" w:cstheme="majorBidi"/>
        </w:rPr>
      </w:pPr>
      <w:r w:rsidRPr="00EB2ABB">
        <w:rPr>
          <w:rFonts w:asciiTheme="majorBidi" w:hAnsiTheme="majorBidi" w:cstheme="majorBidi"/>
          <w:u w:val="single"/>
        </w:rPr>
        <w:t>Recommended</w:t>
      </w:r>
      <w:r w:rsidRPr="00EB2ABB">
        <w:rPr>
          <w:rFonts w:asciiTheme="majorBidi" w:hAnsiTheme="majorBidi" w:cstheme="majorBidi"/>
        </w:rPr>
        <w:t>:</w:t>
      </w:r>
    </w:p>
    <w:p w14:paraId="58508994" w14:textId="77777777" w:rsidR="00E801DF" w:rsidRPr="00EB2ABB" w:rsidRDefault="00E801DF" w:rsidP="00E801DF">
      <w:pPr>
        <w:pStyle w:val="FootnoteText"/>
        <w:tabs>
          <w:tab w:val="left" w:pos="720"/>
        </w:tabs>
        <w:ind w:left="720" w:hanging="720"/>
        <w:rPr>
          <w:rFonts w:asciiTheme="majorBidi" w:hAnsiTheme="majorBidi" w:cstheme="majorBidi"/>
          <w:sz w:val="20"/>
        </w:rPr>
      </w:pPr>
      <w:r w:rsidRPr="00EB2ABB">
        <w:rPr>
          <w:rFonts w:asciiTheme="majorBidi" w:hAnsiTheme="majorBidi" w:cstheme="majorBidi"/>
          <w:sz w:val="20"/>
        </w:rPr>
        <w:t xml:space="preserve">Peter Kivisto, “T. H. Marshall Revisited: Neoliberalism and the Future of Class Abatement in Contemporary Political Discourse about the Welfare State,” </w:t>
      </w:r>
      <w:r w:rsidRPr="00EB2ABB">
        <w:rPr>
          <w:rFonts w:asciiTheme="majorBidi" w:hAnsiTheme="majorBidi" w:cstheme="majorBidi"/>
          <w:i/>
          <w:iCs/>
          <w:sz w:val="20"/>
        </w:rPr>
        <w:t>International Review of Modern Sociology</w:t>
      </w:r>
      <w:r w:rsidRPr="00EB2ABB">
        <w:rPr>
          <w:rFonts w:asciiTheme="majorBidi" w:hAnsiTheme="majorBidi" w:cstheme="majorBidi"/>
          <w:sz w:val="20"/>
        </w:rPr>
        <w:t xml:space="preserve"> 33, No. 1 (Spring 2007): 1-19.</w:t>
      </w:r>
    </w:p>
    <w:p w14:paraId="24D75D09" w14:textId="047A4EEE" w:rsidR="00E801DF" w:rsidRPr="00EB2ABB" w:rsidRDefault="00E801DF" w:rsidP="009E14D9">
      <w:pPr>
        <w:pStyle w:val="FootnoteText"/>
        <w:tabs>
          <w:tab w:val="left" w:pos="720"/>
        </w:tabs>
        <w:spacing w:line="240" w:lineRule="atLeast"/>
        <w:ind w:left="720" w:hanging="720"/>
        <w:rPr>
          <w:rFonts w:asciiTheme="majorBidi" w:hAnsiTheme="majorBidi" w:cstheme="majorBidi"/>
          <w:sz w:val="20"/>
        </w:rPr>
      </w:pPr>
      <w:r w:rsidRPr="00EB2ABB">
        <w:rPr>
          <w:rFonts w:asciiTheme="majorBidi" w:hAnsiTheme="majorBidi" w:cstheme="majorBidi"/>
          <w:sz w:val="20"/>
        </w:rPr>
        <w:t xml:space="preserve">Jefferson Cowie and Nick Salvatore, “The Long Exception: Rethinking the Place of the New Deal in American History,” </w:t>
      </w:r>
      <w:r w:rsidRPr="00EB2ABB">
        <w:rPr>
          <w:rFonts w:asciiTheme="majorBidi" w:hAnsiTheme="majorBidi" w:cstheme="majorBidi"/>
          <w:i/>
          <w:sz w:val="20"/>
        </w:rPr>
        <w:t xml:space="preserve">International Labor &amp; Working-Class History </w:t>
      </w:r>
      <w:r w:rsidRPr="00EB2ABB">
        <w:rPr>
          <w:rFonts w:asciiTheme="majorBidi" w:hAnsiTheme="majorBidi" w:cstheme="majorBidi"/>
          <w:sz w:val="20"/>
        </w:rPr>
        <w:t>74, no. 1 (Fall 2008): 3-32.</w:t>
      </w:r>
      <w:r w:rsidR="009E14D9" w:rsidRPr="00EB2ABB">
        <w:rPr>
          <w:rFonts w:asciiTheme="majorBidi" w:hAnsiTheme="majorBidi" w:cstheme="majorBidi"/>
          <w:sz w:val="20"/>
        </w:rPr>
        <w:t xml:space="preserve"> See also r</w:t>
      </w:r>
      <w:r w:rsidRPr="00EB2ABB">
        <w:rPr>
          <w:rFonts w:asciiTheme="majorBidi" w:hAnsiTheme="majorBidi" w:cstheme="majorBidi"/>
          <w:sz w:val="20"/>
        </w:rPr>
        <w:t xml:space="preserve">esponses by Kevin Boyle, Michael Kazin, Jennifer Klein, Nancy MacLean, David Montgomery, and reply by Cowie/Salvatore, </w:t>
      </w:r>
      <w:r w:rsidR="009E14D9" w:rsidRPr="00EB2ABB">
        <w:rPr>
          <w:rFonts w:asciiTheme="majorBidi" w:hAnsiTheme="majorBidi" w:cstheme="majorBidi"/>
          <w:sz w:val="20"/>
        </w:rPr>
        <w:t>in the same issue.</w:t>
      </w:r>
    </w:p>
    <w:p w14:paraId="2EB5C346" w14:textId="77777777" w:rsidR="00A6176D" w:rsidRPr="00EB2ABB" w:rsidRDefault="00A6176D" w:rsidP="00A6176D">
      <w:pPr>
        <w:rPr>
          <w:rFonts w:asciiTheme="majorBidi" w:hAnsiTheme="majorBidi" w:cstheme="majorBidi"/>
          <w:b/>
          <w:sz w:val="24"/>
          <w:szCs w:val="24"/>
        </w:rPr>
      </w:pPr>
    </w:p>
    <w:p w14:paraId="0E111A7E" w14:textId="77777777" w:rsidR="00A6176D" w:rsidRPr="00EB2ABB" w:rsidRDefault="00A6176D" w:rsidP="00A6176D">
      <w:pPr>
        <w:pStyle w:val="FootnoteText"/>
        <w:tabs>
          <w:tab w:val="left" w:pos="720"/>
        </w:tabs>
        <w:jc w:val="center"/>
        <w:rPr>
          <w:rFonts w:asciiTheme="majorBidi" w:hAnsiTheme="majorBidi" w:cstheme="majorBidi"/>
          <w:b/>
          <w:bCs/>
          <w:szCs w:val="24"/>
        </w:rPr>
      </w:pPr>
      <w:r>
        <w:rPr>
          <w:rFonts w:asciiTheme="majorBidi" w:hAnsiTheme="majorBidi" w:cstheme="majorBidi"/>
          <w:b/>
          <w:bCs/>
          <w:szCs w:val="24"/>
        </w:rPr>
        <w:t>-----------------------------</w:t>
      </w:r>
      <w:r w:rsidRPr="00EB2ABB">
        <w:rPr>
          <w:rFonts w:asciiTheme="majorBidi" w:hAnsiTheme="majorBidi" w:cstheme="majorBidi"/>
          <w:b/>
          <w:bCs/>
          <w:szCs w:val="24"/>
        </w:rPr>
        <w:t xml:space="preserve"> </w:t>
      </w:r>
      <w:r w:rsidRPr="00EB2ABB">
        <w:rPr>
          <w:rFonts w:asciiTheme="majorBidi" w:hAnsiTheme="majorBidi" w:cstheme="majorBidi"/>
          <w:b/>
          <w:bCs/>
          <w:caps/>
          <w:szCs w:val="24"/>
        </w:rPr>
        <w:t xml:space="preserve">Spring recess </w:t>
      </w:r>
      <w:r w:rsidRPr="00A6176D">
        <w:rPr>
          <w:rFonts w:asciiTheme="majorBidi" w:hAnsiTheme="majorBidi" w:cstheme="majorBidi"/>
          <w:b/>
          <w:bCs/>
          <w:caps/>
          <w:szCs w:val="24"/>
        </w:rPr>
        <w:t>Mar</w:t>
      </w:r>
      <w:r>
        <w:rPr>
          <w:rFonts w:asciiTheme="majorBidi" w:hAnsiTheme="majorBidi" w:cstheme="majorBidi"/>
          <w:b/>
          <w:bCs/>
          <w:caps/>
          <w:szCs w:val="24"/>
        </w:rPr>
        <w:t>.</w:t>
      </w:r>
      <w:r w:rsidRPr="00A6176D">
        <w:rPr>
          <w:rFonts w:asciiTheme="majorBidi" w:hAnsiTheme="majorBidi" w:cstheme="majorBidi"/>
          <w:b/>
          <w:bCs/>
          <w:caps/>
          <w:szCs w:val="24"/>
        </w:rPr>
        <w:t xml:space="preserve"> 16-24, 2019</w:t>
      </w:r>
      <w:r>
        <w:rPr>
          <w:rFonts w:asciiTheme="majorBidi" w:hAnsiTheme="majorBidi" w:cstheme="majorBidi"/>
          <w:b/>
          <w:bCs/>
          <w:caps/>
          <w:szCs w:val="24"/>
        </w:rPr>
        <w:t xml:space="preserve"> </w:t>
      </w:r>
      <w:r>
        <w:rPr>
          <w:rFonts w:asciiTheme="majorBidi" w:hAnsiTheme="majorBidi" w:cstheme="majorBidi"/>
          <w:b/>
          <w:bCs/>
          <w:szCs w:val="24"/>
        </w:rPr>
        <w:t>-----------------------------</w:t>
      </w:r>
    </w:p>
    <w:p w14:paraId="413200E1" w14:textId="77777777" w:rsidR="00A6176D" w:rsidRPr="00EB2ABB" w:rsidRDefault="00A6176D" w:rsidP="00A6176D">
      <w:pPr>
        <w:pStyle w:val="BodyText"/>
        <w:tabs>
          <w:tab w:val="left" w:pos="720"/>
        </w:tabs>
        <w:spacing w:line="240" w:lineRule="atLeast"/>
        <w:ind w:left="720" w:hanging="720"/>
        <w:rPr>
          <w:rFonts w:asciiTheme="majorBidi" w:hAnsiTheme="majorBidi" w:cstheme="majorBidi"/>
          <w:b/>
          <w:szCs w:val="24"/>
        </w:rPr>
      </w:pPr>
    </w:p>
    <w:p w14:paraId="6183BB4B" w14:textId="00D5556C" w:rsidR="003A1DA9" w:rsidRPr="00EB2ABB" w:rsidRDefault="00C84F1E" w:rsidP="00A6176D">
      <w:pPr>
        <w:rPr>
          <w:rFonts w:asciiTheme="majorBidi" w:hAnsiTheme="majorBidi" w:cstheme="majorBidi"/>
          <w:b/>
          <w:sz w:val="24"/>
          <w:szCs w:val="24"/>
        </w:rPr>
      </w:pPr>
      <w:r w:rsidRPr="00EB2ABB">
        <w:rPr>
          <w:rFonts w:asciiTheme="majorBidi" w:hAnsiTheme="majorBidi" w:cstheme="majorBidi"/>
          <w:b/>
          <w:sz w:val="24"/>
          <w:szCs w:val="24"/>
        </w:rPr>
        <w:t xml:space="preserve">Mar. </w:t>
      </w:r>
      <w:r w:rsidR="00A6176D">
        <w:rPr>
          <w:rFonts w:asciiTheme="majorBidi" w:hAnsiTheme="majorBidi" w:cstheme="majorBidi"/>
          <w:b/>
          <w:sz w:val="24"/>
          <w:szCs w:val="24"/>
        </w:rPr>
        <w:t>26</w:t>
      </w:r>
      <w:r w:rsidR="000B0F81" w:rsidRPr="00EB2ABB">
        <w:rPr>
          <w:rFonts w:asciiTheme="majorBidi" w:hAnsiTheme="majorBidi" w:cstheme="majorBidi"/>
          <w:b/>
          <w:sz w:val="24"/>
          <w:szCs w:val="24"/>
        </w:rPr>
        <w:t xml:space="preserve"> -</w:t>
      </w:r>
      <w:r w:rsidR="003A1DA9" w:rsidRPr="00EB2ABB">
        <w:rPr>
          <w:rFonts w:asciiTheme="majorBidi" w:hAnsiTheme="majorBidi" w:cstheme="majorBidi"/>
          <w:b/>
          <w:sz w:val="24"/>
          <w:szCs w:val="24"/>
        </w:rPr>
        <w:t xml:space="preserve"> The New Deal, </w:t>
      </w:r>
      <w:r w:rsidR="000B0F81" w:rsidRPr="00EB2ABB">
        <w:rPr>
          <w:rFonts w:asciiTheme="majorBidi" w:hAnsiTheme="majorBidi" w:cstheme="majorBidi"/>
          <w:b/>
          <w:sz w:val="24"/>
          <w:szCs w:val="24"/>
        </w:rPr>
        <w:t>gender</w:t>
      </w:r>
      <w:r w:rsidR="00B8577C" w:rsidRPr="00EB2ABB">
        <w:rPr>
          <w:rFonts w:asciiTheme="majorBidi" w:hAnsiTheme="majorBidi" w:cstheme="majorBidi"/>
          <w:b/>
          <w:sz w:val="24"/>
          <w:szCs w:val="24"/>
        </w:rPr>
        <w:t>, and race</w:t>
      </w:r>
    </w:p>
    <w:p w14:paraId="5E60B886" w14:textId="417EE639" w:rsidR="003A1DA9" w:rsidRPr="00EB2ABB" w:rsidRDefault="003A1DA9" w:rsidP="003A1DA9">
      <w:pPr>
        <w:tabs>
          <w:tab w:val="left" w:pos="720"/>
        </w:tabs>
        <w:ind w:left="720" w:hanging="720"/>
        <w:rPr>
          <w:rFonts w:asciiTheme="majorBidi" w:hAnsiTheme="majorBidi" w:cstheme="majorBidi"/>
          <w:noProof w:val="0"/>
          <w:sz w:val="22"/>
          <w:szCs w:val="22"/>
        </w:rPr>
      </w:pPr>
      <w:r w:rsidRPr="00EB2ABB">
        <w:rPr>
          <w:rFonts w:asciiTheme="majorBidi" w:hAnsiTheme="majorBidi" w:cstheme="majorBidi"/>
          <w:sz w:val="22"/>
          <w:szCs w:val="22"/>
        </w:rPr>
        <w:t xml:space="preserve">Suzanne Mettler, </w:t>
      </w:r>
      <w:r w:rsidRPr="00EB2ABB">
        <w:rPr>
          <w:rFonts w:asciiTheme="majorBidi" w:hAnsiTheme="majorBidi" w:cstheme="majorBidi"/>
          <w:i/>
          <w:sz w:val="22"/>
          <w:szCs w:val="22"/>
        </w:rPr>
        <w:t xml:space="preserve">Dividing Citizens: Gender and Federalism in New Deal Public Policy </w:t>
      </w:r>
      <w:r w:rsidRPr="00EB2ABB">
        <w:rPr>
          <w:rFonts w:asciiTheme="majorBidi" w:hAnsiTheme="majorBidi" w:cstheme="majorBidi"/>
          <w:sz w:val="22"/>
          <w:szCs w:val="22"/>
        </w:rPr>
        <w:t>(Ithaca: Cornell</w:t>
      </w:r>
      <w:r w:rsidR="00555D63" w:rsidRPr="00EB2ABB">
        <w:rPr>
          <w:rFonts w:asciiTheme="majorBidi" w:hAnsiTheme="majorBidi" w:cstheme="majorBidi"/>
          <w:sz w:val="22"/>
          <w:szCs w:val="22"/>
        </w:rPr>
        <w:t xml:space="preserve"> University Press, 1998), 1-27. For grads: </w:t>
      </w:r>
      <w:r w:rsidRPr="00EB2ABB">
        <w:rPr>
          <w:rFonts w:asciiTheme="majorBidi" w:hAnsiTheme="majorBidi" w:cstheme="majorBidi"/>
          <w:sz w:val="22"/>
          <w:szCs w:val="22"/>
        </w:rPr>
        <w:t>211-231</w:t>
      </w:r>
      <w:r w:rsidRPr="00EB2ABB">
        <w:rPr>
          <w:rFonts w:asciiTheme="majorBidi" w:hAnsiTheme="majorBidi" w:cstheme="majorBidi"/>
          <w:noProof w:val="0"/>
          <w:sz w:val="22"/>
          <w:szCs w:val="22"/>
        </w:rPr>
        <w:t>.</w:t>
      </w:r>
      <w:r w:rsidR="000B0F81" w:rsidRPr="00EB2ABB">
        <w:rPr>
          <w:rFonts w:asciiTheme="majorBidi" w:hAnsiTheme="majorBidi" w:cstheme="majorBidi"/>
          <w:noProof w:val="0"/>
          <w:sz w:val="22"/>
          <w:szCs w:val="22"/>
        </w:rPr>
        <w:t xml:space="preserve"> The rest of the book is recommended.</w:t>
      </w:r>
    </w:p>
    <w:p w14:paraId="39E0562F" w14:textId="6E572B27" w:rsidR="00B8577C" w:rsidRPr="00EB2ABB" w:rsidRDefault="00B8577C" w:rsidP="003A1DA9">
      <w:pPr>
        <w:tabs>
          <w:tab w:val="left" w:pos="720"/>
        </w:tabs>
        <w:ind w:left="720" w:hanging="720"/>
        <w:rPr>
          <w:rFonts w:asciiTheme="majorBidi" w:hAnsiTheme="majorBidi" w:cstheme="majorBidi"/>
          <w:sz w:val="22"/>
          <w:szCs w:val="22"/>
        </w:rPr>
      </w:pPr>
      <w:r w:rsidRPr="00EB2ABB">
        <w:rPr>
          <w:rFonts w:asciiTheme="majorBidi" w:hAnsiTheme="majorBidi" w:cstheme="majorBidi"/>
          <w:sz w:val="22"/>
          <w:szCs w:val="22"/>
        </w:rPr>
        <w:t xml:space="preserve">Chad Alan Goldberg, “T. H. Marshall Meets Pierre Bourdieu: Citizens and Paupers in the Development of the U.S. Welfare State,” in </w:t>
      </w:r>
      <w:r w:rsidRPr="00EB2ABB">
        <w:rPr>
          <w:rFonts w:asciiTheme="majorBidi" w:hAnsiTheme="majorBidi" w:cstheme="majorBidi"/>
          <w:i/>
          <w:sz w:val="22"/>
          <w:szCs w:val="22"/>
        </w:rPr>
        <w:t>Bourdieu and Historical Analysis</w:t>
      </w:r>
      <w:r w:rsidRPr="00EB2ABB">
        <w:rPr>
          <w:rFonts w:asciiTheme="majorBidi" w:hAnsiTheme="majorBidi" w:cstheme="majorBidi"/>
          <w:sz w:val="22"/>
          <w:szCs w:val="22"/>
        </w:rPr>
        <w:t>, ed. Philip S. Gorski (Durham: Duke University Press, 2013), 215-241.</w:t>
      </w:r>
    </w:p>
    <w:p w14:paraId="5FE08053" w14:textId="77777777" w:rsidR="00B8577C" w:rsidRPr="00EB2ABB" w:rsidRDefault="00B8577C" w:rsidP="003A1DA9">
      <w:pPr>
        <w:tabs>
          <w:tab w:val="left" w:pos="720"/>
        </w:tabs>
        <w:ind w:left="720" w:hanging="720"/>
        <w:rPr>
          <w:rFonts w:asciiTheme="majorBidi" w:hAnsiTheme="majorBidi" w:cstheme="majorBidi"/>
        </w:rPr>
      </w:pPr>
    </w:p>
    <w:p w14:paraId="6893373D" w14:textId="77777777" w:rsidR="00B8577C" w:rsidRPr="00EB2ABB" w:rsidRDefault="00B8577C" w:rsidP="00B8577C">
      <w:pPr>
        <w:tabs>
          <w:tab w:val="left" w:pos="720"/>
        </w:tabs>
        <w:ind w:left="720" w:hanging="720"/>
        <w:rPr>
          <w:rFonts w:asciiTheme="majorBidi" w:hAnsiTheme="majorBidi" w:cstheme="majorBidi"/>
        </w:rPr>
      </w:pPr>
      <w:r w:rsidRPr="00EB2ABB">
        <w:rPr>
          <w:rFonts w:asciiTheme="majorBidi" w:hAnsiTheme="majorBidi" w:cstheme="majorBidi"/>
          <w:u w:val="single"/>
        </w:rPr>
        <w:t>Recommended</w:t>
      </w:r>
      <w:r w:rsidRPr="00EB2ABB">
        <w:rPr>
          <w:rFonts w:asciiTheme="majorBidi" w:hAnsiTheme="majorBidi" w:cstheme="majorBidi"/>
        </w:rPr>
        <w:t>:</w:t>
      </w:r>
    </w:p>
    <w:p w14:paraId="0CFD2380" w14:textId="7A7E71B6" w:rsidR="00B8577C" w:rsidRPr="00EB2ABB" w:rsidRDefault="00B85F8A" w:rsidP="00B8577C">
      <w:pPr>
        <w:tabs>
          <w:tab w:val="left" w:pos="720"/>
        </w:tabs>
        <w:ind w:left="720" w:hanging="720"/>
        <w:rPr>
          <w:rFonts w:asciiTheme="majorBidi" w:hAnsiTheme="majorBidi" w:cstheme="majorBidi"/>
        </w:rPr>
      </w:pPr>
      <w:r w:rsidRPr="00EB2ABB">
        <w:rPr>
          <w:rFonts w:asciiTheme="majorBidi" w:hAnsiTheme="majorBidi" w:cstheme="majorBidi"/>
        </w:rPr>
        <w:t xml:space="preserve">Robert C. Lieberman, </w:t>
      </w:r>
      <w:r w:rsidRPr="00EB2ABB">
        <w:rPr>
          <w:rFonts w:asciiTheme="majorBidi" w:hAnsiTheme="majorBidi" w:cstheme="majorBidi"/>
          <w:i/>
        </w:rPr>
        <w:t>Shifting the Color Line: Race and the American Welfare State</w:t>
      </w:r>
      <w:r w:rsidRPr="00EB2ABB">
        <w:rPr>
          <w:rFonts w:asciiTheme="majorBidi" w:hAnsiTheme="majorBidi" w:cstheme="majorBidi"/>
        </w:rPr>
        <w:t xml:space="preserve"> (Cambridge: Harvard University Press, 1998).</w:t>
      </w:r>
    </w:p>
    <w:p w14:paraId="2FCAEE1B" w14:textId="77777777" w:rsidR="00B85F8A" w:rsidRPr="00EB2ABB" w:rsidRDefault="00B85F8A" w:rsidP="00B85F8A">
      <w:pPr>
        <w:tabs>
          <w:tab w:val="left" w:pos="720"/>
        </w:tabs>
        <w:ind w:left="720" w:hanging="720"/>
        <w:rPr>
          <w:rFonts w:asciiTheme="majorBidi" w:hAnsiTheme="majorBidi" w:cstheme="majorBidi"/>
        </w:rPr>
      </w:pPr>
      <w:r w:rsidRPr="00EB2ABB">
        <w:rPr>
          <w:rFonts w:asciiTheme="majorBidi" w:hAnsiTheme="majorBidi" w:cstheme="majorBidi"/>
        </w:rPr>
        <w:t xml:space="preserve">Margaret Weir, “States, Race, and the Decline of New Deal Liberalism,” </w:t>
      </w:r>
      <w:r w:rsidRPr="00EB2ABB">
        <w:rPr>
          <w:rFonts w:asciiTheme="majorBidi" w:hAnsiTheme="majorBidi" w:cstheme="majorBidi"/>
          <w:i/>
        </w:rPr>
        <w:t>Studies in American Political Development</w:t>
      </w:r>
      <w:r w:rsidRPr="00EB2ABB">
        <w:rPr>
          <w:rFonts w:asciiTheme="majorBidi" w:hAnsiTheme="majorBidi" w:cstheme="majorBidi"/>
        </w:rPr>
        <w:t xml:space="preserve"> 19 (Fall 2005): 157–172.</w:t>
      </w:r>
    </w:p>
    <w:p w14:paraId="1A6F6FAD" w14:textId="77777777" w:rsidR="00B85F8A" w:rsidRPr="00EB2ABB" w:rsidRDefault="00B85F8A" w:rsidP="00B85F8A">
      <w:pPr>
        <w:spacing w:line="240" w:lineRule="atLeast"/>
        <w:ind w:left="720" w:hanging="720"/>
        <w:rPr>
          <w:rFonts w:asciiTheme="majorBidi" w:hAnsiTheme="majorBidi" w:cstheme="majorBidi"/>
        </w:rPr>
      </w:pPr>
      <w:r w:rsidRPr="00EB2ABB">
        <w:rPr>
          <w:rFonts w:asciiTheme="majorBidi" w:hAnsiTheme="majorBidi" w:cstheme="majorBidi"/>
        </w:rPr>
        <w:t xml:space="preserve">Chad Alan Goldberg, </w:t>
      </w:r>
      <w:r w:rsidRPr="00EB2ABB">
        <w:rPr>
          <w:rFonts w:asciiTheme="majorBidi" w:hAnsiTheme="majorBidi" w:cstheme="majorBidi"/>
          <w:i/>
        </w:rPr>
        <w:t>Citizens and Paupers: Relief, Rights, and Race, from the Freedmen’s Bureau to Workfare</w:t>
      </w:r>
      <w:r w:rsidRPr="00EB2ABB">
        <w:rPr>
          <w:rFonts w:asciiTheme="majorBidi" w:hAnsiTheme="majorBidi" w:cstheme="majorBidi"/>
        </w:rPr>
        <w:t xml:space="preserve"> (Chicago: University of Chicago Press, 2007), 105-186.</w:t>
      </w:r>
    </w:p>
    <w:p w14:paraId="3D302217" w14:textId="72BB0D60" w:rsidR="00B8577C" w:rsidRPr="00EB2ABB" w:rsidRDefault="00B8577C" w:rsidP="00B8577C">
      <w:pPr>
        <w:tabs>
          <w:tab w:val="left" w:pos="720"/>
        </w:tabs>
        <w:ind w:left="720" w:hanging="720"/>
        <w:rPr>
          <w:rFonts w:asciiTheme="majorBidi" w:hAnsiTheme="majorBidi" w:cstheme="majorBidi"/>
        </w:rPr>
      </w:pPr>
      <w:r w:rsidRPr="00EB2ABB">
        <w:rPr>
          <w:rFonts w:asciiTheme="majorBidi" w:hAnsiTheme="majorBidi" w:cstheme="majorBidi"/>
        </w:rPr>
        <w:t xml:space="preserve">Cybelle Fox, </w:t>
      </w:r>
      <w:r w:rsidRPr="00EB2ABB">
        <w:rPr>
          <w:rFonts w:asciiTheme="majorBidi" w:hAnsiTheme="majorBidi" w:cstheme="majorBidi"/>
          <w:i/>
        </w:rPr>
        <w:t>Three Worlds of Relief: Race, Immigration, and the American Welfare State from the Progressive Era to the New Deal</w:t>
      </w:r>
      <w:r w:rsidRPr="00EB2ABB">
        <w:rPr>
          <w:rFonts w:asciiTheme="majorBidi" w:hAnsiTheme="majorBidi" w:cstheme="majorBidi"/>
        </w:rPr>
        <w:t xml:space="preserve"> (Princeton: Princeton University Press, 2012), 1-51. Also 214-249 (on the WPA) or 250-280 (on Social Security).</w:t>
      </w:r>
    </w:p>
    <w:p w14:paraId="42F68FAE" w14:textId="77777777" w:rsidR="00B85F8A" w:rsidRPr="00EB2ABB" w:rsidRDefault="00B85F8A" w:rsidP="00B85F8A">
      <w:pPr>
        <w:tabs>
          <w:tab w:val="left" w:pos="720"/>
        </w:tabs>
        <w:ind w:left="720" w:hanging="720"/>
        <w:rPr>
          <w:rFonts w:asciiTheme="majorBidi" w:hAnsiTheme="majorBidi" w:cstheme="majorBidi"/>
        </w:rPr>
      </w:pPr>
      <w:r w:rsidRPr="00EB2ABB">
        <w:rPr>
          <w:rFonts w:asciiTheme="majorBidi" w:hAnsiTheme="majorBidi" w:cstheme="majorBidi"/>
        </w:rPr>
        <w:t xml:space="preserve">Chad Alan Goldberg, </w:t>
      </w:r>
      <w:r w:rsidRPr="00EB2ABB">
        <w:rPr>
          <w:rFonts w:asciiTheme="majorBidi" w:hAnsiTheme="majorBidi" w:cstheme="majorBidi"/>
          <w:color w:val="000000"/>
        </w:rPr>
        <w:t xml:space="preserve">“Three Worlds of Relief” (review of Fox), </w:t>
      </w:r>
      <w:r w:rsidRPr="00EB2ABB">
        <w:rPr>
          <w:rFonts w:asciiTheme="majorBidi" w:hAnsiTheme="majorBidi" w:cstheme="majorBidi"/>
          <w:i/>
          <w:color w:val="000000"/>
        </w:rPr>
        <w:t>Sociological Forum</w:t>
      </w:r>
      <w:r w:rsidRPr="00EB2ABB">
        <w:rPr>
          <w:rFonts w:asciiTheme="majorBidi" w:hAnsiTheme="majorBidi" w:cstheme="majorBidi"/>
          <w:color w:val="000000"/>
        </w:rPr>
        <w:t xml:space="preserve"> 29, no. 4 (Dec. 2014): 1020</w:t>
      </w:r>
      <w:r w:rsidRPr="00EB2ABB">
        <w:rPr>
          <w:rFonts w:asciiTheme="majorBidi" w:hAnsiTheme="majorBidi" w:cstheme="majorBidi"/>
        </w:rPr>
        <w:t>–</w:t>
      </w:r>
      <w:r w:rsidRPr="00EB2ABB">
        <w:rPr>
          <w:rFonts w:asciiTheme="majorBidi" w:hAnsiTheme="majorBidi" w:cstheme="majorBidi"/>
          <w:color w:val="000000"/>
        </w:rPr>
        <w:t>1023.</w:t>
      </w:r>
    </w:p>
    <w:p w14:paraId="761978AE" w14:textId="77777777" w:rsidR="00C84F1E" w:rsidRPr="00EB2ABB" w:rsidRDefault="00C84F1E">
      <w:pPr>
        <w:pStyle w:val="FootnoteText"/>
        <w:tabs>
          <w:tab w:val="left" w:pos="720"/>
        </w:tabs>
        <w:rPr>
          <w:rFonts w:asciiTheme="majorBidi" w:hAnsiTheme="majorBidi" w:cstheme="majorBidi"/>
          <w:szCs w:val="24"/>
        </w:rPr>
      </w:pPr>
    </w:p>
    <w:p w14:paraId="2F704FDB" w14:textId="77777777" w:rsidR="009F7BF1" w:rsidRPr="00EB2ABB" w:rsidRDefault="006962F1" w:rsidP="009F7BF1">
      <w:pPr>
        <w:pStyle w:val="FootnoteText"/>
        <w:tabs>
          <w:tab w:val="left" w:pos="720"/>
        </w:tabs>
        <w:jc w:val="center"/>
        <w:rPr>
          <w:rFonts w:asciiTheme="majorBidi" w:hAnsiTheme="majorBidi" w:cstheme="majorBidi"/>
          <w:b/>
          <w:caps/>
          <w:szCs w:val="24"/>
        </w:rPr>
      </w:pPr>
      <w:r w:rsidRPr="00EB2ABB">
        <w:rPr>
          <w:rFonts w:asciiTheme="majorBidi" w:hAnsiTheme="majorBidi" w:cstheme="majorBidi"/>
          <w:b/>
          <w:szCs w:val="24"/>
        </w:rPr>
        <w:t xml:space="preserve">IV. </w:t>
      </w:r>
      <w:r w:rsidR="009F7BF1" w:rsidRPr="00EB2ABB">
        <w:rPr>
          <w:rFonts w:asciiTheme="majorBidi" w:hAnsiTheme="majorBidi" w:cstheme="majorBidi"/>
          <w:b/>
          <w:caps/>
          <w:szCs w:val="24"/>
        </w:rPr>
        <w:t>Consolidating, transforming, and CHALLENGing</w:t>
      </w:r>
    </w:p>
    <w:p w14:paraId="384AC82C" w14:textId="5BC2FA3B" w:rsidR="006962F1" w:rsidRPr="00EB2ABB" w:rsidRDefault="009F7BF1" w:rsidP="009F7BF1">
      <w:pPr>
        <w:pStyle w:val="FootnoteText"/>
        <w:tabs>
          <w:tab w:val="left" w:pos="720"/>
        </w:tabs>
        <w:jc w:val="center"/>
        <w:rPr>
          <w:rFonts w:asciiTheme="majorBidi" w:hAnsiTheme="majorBidi" w:cstheme="majorBidi"/>
          <w:szCs w:val="24"/>
        </w:rPr>
      </w:pPr>
      <w:r w:rsidRPr="00EB2ABB">
        <w:rPr>
          <w:rFonts w:asciiTheme="majorBidi" w:hAnsiTheme="majorBidi" w:cstheme="majorBidi"/>
          <w:b/>
          <w:caps/>
          <w:szCs w:val="24"/>
        </w:rPr>
        <w:t>the New Deal order</w:t>
      </w:r>
      <w:r w:rsidR="00160282" w:rsidRPr="00EB2ABB">
        <w:rPr>
          <w:rFonts w:asciiTheme="majorBidi" w:hAnsiTheme="majorBidi" w:cstheme="majorBidi"/>
          <w:b/>
          <w:caps/>
          <w:szCs w:val="24"/>
        </w:rPr>
        <w:t>, 1945</w:t>
      </w:r>
      <w:r w:rsidR="005230C0" w:rsidRPr="00EB2ABB">
        <w:rPr>
          <w:rFonts w:asciiTheme="majorBidi" w:hAnsiTheme="majorBidi" w:cstheme="majorBidi"/>
          <w:b/>
          <w:caps/>
          <w:szCs w:val="24"/>
        </w:rPr>
        <w:t>–</w:t>
      </w:r>
      <w:r w:rsidR="006962F1" w:rsidRPr="00EB2ABB">
        <w:rPr>
          <w:rFonts w:asciiTheme="majorBidi" w:hAnsiTheme="majorBidi" w:cstheme="majorBidi"/>
          <w:b/>
          <w:caps/>
          <w:szCs w:val="24"/>
        </w:rPr>
        <w:t>1968</w:t>
      </w:r>
    </w:p>
    <w:p w14:paraId="27EE14C4" w14:textId="77777777" w:rsidR="006962F1" w:rsidRPr="00EB2ABB" w:rsidRDefault="006962F1">
      <w:pPr>
        <w:pStyle w:val="FootnoteText"/>
        <w:tabs>
          <w:tab w:val="left" w:pos="720"/>
        </w:tabs>
        <w:rPr>
          <w:rFonts w:asciiTheme="majorBidi" w:hAnsiTheme="majorBidi" w:cstheme="majorBidi"/>
          <w:sz w:val="22"/>
          <w:szCs w:val="22"/>
        </w:rPr>
      </w:pPr>
    </w:p>
    <w:p w14:paraId="52242F51" w14:textId="4FAF7795" w:rsidR="00770330" w:rsidRDefault="00E801DF" w:rsidP="00A6176D">
      <w:pPr>
        <w:tabs>
          <w:tab w:val="left" w:pos="720"/>
        </w:tabs>
        <w:ind w:left="720" w:hanging="720"/>
        <w:rPr>
          <w:rFonts w:asciiTheme="majorBidi" w:hAnsiTheme="majorBidi" w:cstheme="majorBidi"/>
          <w:sz w:val="24"/>
          <w:szCs w:val="24"/>
        </w:rPr>
      </w:pPr>
      <w:r w:rsidRPr="00EB2ABB">
        <w:rPr>
          <w:rFonts w:asciiTheme="majorBidi" w:hAnsiTheme="majorBidi" w:cstheme="majorBidi"/>
          <w:b/>
          <w:sz w:val="24"/>
          <w:szCs w:val="24"/>
        </w:rPr>
        <w:t>Mar</w:t>
      </w:r>
      <w:r w:rsidR="00C84F1E" w:rsidRPr="00EB2ABB">
        <w:rPr>
          <w:rFonts w:asciiTheme="majorBidi" w:hAnsiTheme="majorBidi" w:cstheme="majorBidi"/>
          <w:b/>
          <w:sz w:val="24"/>
          <w:szCs w:val="24"/>
        </w:rPr>
        <w:t xml:space="preserve">. </w:t>
      </w:r>
      <w:r w:rsidR="00A6176D">
        <w:rPr>
          <w:rFonts w:asciiTheme="majorBidi" w:hAnsiTheme="majorBidi" w:cstheme="majorBidi"/>
          <w:b/>
          <w:sz w:val="24"/>
          <w:szCs w:val="24"/>
        </w:rPr>
        <w:t>28</w:t>
      </w:r>
      <w:r w:rsidR="00B3434D" w:rsidRPr="00EB2ABB">
        <w:rPr>
          <w:rFonts w:asciiTheme="majorBidi" w:hAnsiTheme="majorBidi" w:cstheme="majorBidi"/>
          <w:b/>
          <w:sz w:val="24"/>
          <w:szCs w:val="24"/>
        </w:rPr>
        <w:t xml:space="preserve"> -</w:t>
      </w:r>
      <w:r w:rsidR="006962F1" w:rsidRPr="00EB2ABB">
        <w:rPr>
          <w:rFonts w:asciiTheme="majorBidi" w:hAnsiTheme="majorBidi" w:cstheme="majorBidi"/>
          <w:b/>
          <w:sz w:val="24"/>
          <w:szCs w:val="24"/>
        </w:rPr>
        <w:t xml:space="preserve"> </w:t>
      </w:r>
      <w:r w:rsidR="006962F1" w:rsidRPr="00EB2ABB">
        <w:rPr>
          <w:rFonts w:asciiTheme="majorBidi" w:hAnsiTheme="majorBidi" w:cstheme="majorBidi"/>
          <w:b/>
          <w:color w:val="000000"/>
          <w:sz w:val="24"/>
          <w:szCs w:val="24"/>
        </w:rPr>
        <w:t xml:space="preserve">Labor’s </w:t>
      </w:r>
      <w:r w:rsidR="006962F1" w:rsidRPr="00EB2ABB">
        <w:rPr>
          <w:rFonts w:asciiTheme="majorBidi" w:hAnsiTheme="majorBidi" w:cstheme="majorBidi"/>
          <w:b/>
          <w:sz w:val="24"/>
          <w:szCs w:val="24"/>
        </w:rPr>
        <w:t>growth and accommodation</w:t>
      </w:r>
    </w:p>
    <w:p w14:paraId="48B23EFD" w14:textId="01D22757" w:rsidR="006962F1" w:rsidRPr="00EB2ABB" w:rsidRDefault="006962F1">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Babson, </w:t>
      </w:r>
      <w:r w:rsidR="002E62C8" w:rsidRPr="00EB2ABB">
        <w:rPr>
          <w:rFonts w:asciiTheme="majorBidi" w:hAnsiTheme="majorBidi" w:cstheme="majorBidi"/>
          <w:sz w:val="22"/>
          <w:szCs w:val="22"/>
        </w:rPr>
        <w:t xml:space="preserve">“Growth and Accommodation, 1941-1965,” in </w:t>
      </w:r>
      <w:r w:rsidRPr="00EB2ABB">
        <w:rPr>
          <w:rFonts w:asciiTheme="majorBidi" w:hAnsiTheme="majorBidi" w:cstheme="majorBidi"/>
          <w:i/>
          <w:sz w:val="22"/>
          <w:szCs w:val="22"/>
        </w:rPr>
        <w:t>Unfinished Struggle</w:t>
      </w:r>
      <w:r w:rsidRPr="00EB2ABB">
        <w:rPr>
          <w:rFonts w:asciiTheme="majorBidi" w:hAnsiTheme="majorBidi" w:cstheme="majorBidi"/>
          <w:sz w:val="22"/>
          <w:szCs w:val="22"/>
        </w:rPr>
        <w:t>, 113-153.</w:t>
      </w:r>
    </w:p>
    <w:p w14:paraId="6E096E94" w14:textId="16510CEA" w:rsidR="0069054C" w:rsidRPr="00EB2ABB" w:rsidRDefault="0069054C" w:rsidP="007D7035">
      <w:pPr>
        <w:spacing w:line="240" w:lineRule="atLeast"/>
        <w:ind w:left="720" w:hanging="720"/>
        <w:rPr>
          <w:rFonts w:asciiTheme="majorBidi" w:hAnsiTheme="majorBidi" w:cstheme="majorBidi"/>
          <w:bCs/>
          <w:sz w:val="22"/>
          <w:szCs w:val="22"/>
        </w:rPr>
      </w:pPr>
      <w:r w:rsidRPr="00EB2ABB">
        <w:rPr>
          <w:rFonts w:asciiTheme="majorBidi" w:hAnsiTheme="majorBidi" w:cstheme="majorBidi"/>
          <w:bCs/>
          <w:sz w:val="22"/>
          <w:szCs w:val="22"/>
        </w:rPr>
        <w:t xml:space="preserve">Barry Eidlin, “Why Is There No Labor Party in the </w:t>
      </w:r>
      <w:r w:rsidR="007D7035" w:rsidRPr="00EB2ABB">
        <w:rPr>
          <w:rFonts w:asciiTheme="majorBidi" w:hAnsiTheme="majorBidi" w:cstheme="majorBidi"/>
          <w:bCs/>
          <w:sz w:val="22"/>
          <w:szCs w:val="22"/>
        </w:rPr>
        <w:t>U.S.</w:t>
      </w:r>
      <w:r w:rsidRPr="00EB2ABB">
        <w:rPr>
          <w:rFonts w:asciiTheme="majorBidi" w:hAnsiTheme="majorBidi" w:cstheme="majorBidi"/>
          <w:bCs/>
          <w:sz w:val="22"/>
          <w:szCs w:val="22"/>
        </w:rPr>
        <w:t xml:space="preserve">? Political Articulation and the Canadian Comparison, 1932-1948,” </w:t>
      </w:r>
      <w:r w:rsidRPr="00EB2ABB">
        <w:rPr>
          <w:rFonts w:asciiTheme="majorBidi" w:hAnsiTheme="majorBidi" w:cstheme="majorBidi"/>
          <w:bCs/>
          <w:i/>
          <w:iCs/>
          <w:sz w:val="22"/>
          <w:szCs w:val="22"/>
        </w:rPr>
        <w:t>American Sociological Review</w:t>
      </w:r>
      <w:r w:rsidRPr="00EB2ABB">
        <w:rPr>
          <w:rFonts w:asciiTheme="majorBidi" w:hAnsiTheme="majorBidi" w:cstheme="majorBidi"/>
          <w:bCs/>
          <w:sz w:val="22"/>
          <w:szCs w:val="22"/>
        </w:rPr>
        <w:t xml:space="preserve"> 81, no. 3 (2016): 488–516.</w:t>
      </w:r>
    </w:p>
    <w:p w14:paraId="01C698C6" w14:textId="77777777" w:rsidR="005D5C32" w:rsidRPr="002F1BA8" w:rsidRDefault="005D5C32">
      <w:pPr>
        <w:spacing w:line="240" w:lineRule="atLeast"/>
        <w:ind w:left="720" w:hanging="720"/>
        <w:rPr>
          <w:rFonts w:asciiTheme="majorBidi" w:hAnsiTheme="majorBidi" w:cstheme="majorBidi"/>
        </w:rPr>
      </w:pPr>
    </w:p>
    <w:p w14:paraId="6E3240E6" w14:textId="18F0A900" w:rsidR="000C0516" w:rsidRPr="00EB2ABB" w:rsidRDefault="000C0516">
      <w:pPr>
        <w:spacing w:line="240" w:lineRule="atLeast"/>
        <w:ind w:left="720" w:hanging="720"/>
        <w:rPr>
          <w:rFonts w:asciiTheme="majorBidi" w:hAnsiTheme="majorBidi" w:cstheme="majorBidi"/>
        </w:rPr>
      </w:pPr>
      <w:r w:rsidRPr="00EB2ABB">
        <w:rPr>
          <w:rFonts w:asciiTheme="majorBidi" w:hAnsiTheme="majorBidi" w:cstheme="majorBidi"/>
          <w:u w:val="single"/>
        </w:rPr>
        <w:t>Recommended</w:t>
      </w:r>
      <w:r w:rsidRPr="00EB2ABB">
        <w:rPr>
          <w:rFonts w:asciiTheme="majorBidi" w:hAnsiTheme="majorBidi" w:cstheme="majorBidi"/>
        </w:rPr>
        <w:t>:</w:t>
      </w:r>
    </w:p>
    <w:p w14:paraId="5F246637" w14:textId="42EA9AE3" w:rsidR="00C87ECF" w:rsidRPr="00EB2ABB" w:rsidRDefault="00C87ECF">
      <w:pPr>
        <w:ind w:left="720" w:hanging="720"/>
        <w:rPr>
          <w:rFonts w:asciiTheme="majorBidi" w:hAnsiTheme="majorBidi" w:cstheme="majorBidi"/>
        </w:rPr>
      </w:pPr>
      <w:r w:rsidRPr="00EB2ABB">
        <w:rPr>
          <w:rFonts w:asciiTheme="majorBidi" w:hAnsiTheme="majorBidi" w:cstheme="majorBidi"/>
        </w:rPr>
        <w:t xml:space="preserve">Sean Farhang and Ira Katznelson, “The Southern Imposition: Congress and Labor in the New Deal and Fair Deal,” </w:t>
      </w:r>
      <w:r w:rsidRPr="00EB2ABB">
        <w:rPr>
          <w:rFonts w:asciiTheme="majorBidi" w:hAnsiTheme="majorBidi" w:cstheme="majorBidi"/>
          <w:i/>
        </w:rPr>
        <w:t>Studies in American Political Development</w:t>
      </w:r>
      <w:r w:rsidRPr="00EB2ABB">
        <w:rPr>
          <w:rFonts w:asciiTheme="majorBidi" w:hAnsiTheme="majorBidi" w:cstheme="majorBidi"/>
        </w:rPr>
        <w:t xml:space="preserve"> 19 (Spring 2005): 1–30.</w:t>
      </w:r>
    </w:p>
    <w:p w14:paraId="79273A29" w14:textId="62CCA273" w:rsidR="006962F1" w:rsidRPr="00EB2ABB" w:rsidRDefault="004C78A2">
      <w:pPr>
        <w:ind w:left="720" w:hanging="720"/>
        <w:rPr>
          <w:rFonts w:asciiTheme="majorBidi" w:hAnsiTheme="majorBidi" w:cstheme="majorBidi"/>
        </w:rPr>
      </w:pPr>
      <w:r w:rsidRPr="00EB2ABB">
        <w:rPr>
          <w:rFonts w:asciiTheme="majorBidi" w:hAnsiTheme="majorBidi" w:cstheme="majorBidi"/>
        </w:rPr>
        <w:t xml:space="preserve">Marc Dixon, “Union Threat, Countermovement Organization, and Labor Policy in the States, 1944–1960,” </w:t>
      </w:r>
      <w:r w:rsidRPr="00EB2ABB">
        <w:rPr>
          <w:rFonts w:asciiTheme="majorBidi" w:hAnsiTheme="majorBidi" w:cstheme="majorBidi"/>
          <w:i/>
        </w:rPr>
        <w:t>Social Problems</w:t>
      </w:r>
      <w:r w:rsidRPr="00EB2ABB">
        <w:rPr>
          <w:rFonts w:asciiTheme="majorBidi" w:hAnsiTheme="majorBidi" w:cstheme="majorBidi"/>
        </w:rPr>
        <w:t xml:space="preserve"> 57, no. 2 (May 2010): 157-174.</w:t>
      </w:r>
    </w:p>
    <w:p w14:paraId="23C3AEF8" w14:textId="67FBCEB5" w:rsidR="00945232" w:rsidRPr="00EB2ABB" w:rsidRDefault="00945232" w:rsidP="005B453D">
      <w:pPr>
        <w:spacing w:line="240" w:lineRule="atLeast"/>
        <w:ind w:left="720" w:hanging="720"/>
        <w:rPr>
          <w:rFonts w:asciiTheme="majorBidi" w:hAnsiTheme="majorBidi" w:cstheme="majorBidi"/>
        </w:rPr>
      </w:pPr>
      <w:r w:rsidRPr="00EB2ABB">
        <w:rPr>
          <w:rFonts w:asciiTheme="majorBidi" w:hAnsiTheme="majorBidi" w:cstheme="majorBidi"/>
        </w:rPr>
        <w:t xml:space="preserve">Isaac </w:t>
      </w:r>
      <w:r w:rsidR="005B453D" w:rsidRPr="00EB2ABB">
        <w:rPr>
          <w:rFonts w:asciiTheme="majorBidi" w:hAnsiTheme="majorBidi" w:cstheme="majorBidi"/>
        </w:rPr>
        <w:t>W.</w:t>
      </w:r>
      <w:r w:rsidRPr="00EB2ABB">
        <w:rPr>
          <w:rFonts w:asciiTheme="majorBidi" w:hAnsiTheme="majorBidi" w:cstheme="majorBidi"/>
        </w:rPr>
        <w:t xml:space="preserve"> Martin, “Redistributing toward the Rich: Strategic Policy Crafting in the Campaign to Repeal the Sixteenth Amendment, 1938–1958,” </w:t>
      </w:r>
      <w:r w:rsidRPr="00EB2ABB">
        <w:rPr>
          <w:rFonts w:asciiTheme="majorBidi" w:hAnsiTheme="majorBidi" w:cstheme="majorBidi"/>
          <w:i/>
        </w:rPr>
        <w:t>American Journal of Sociology</w:t>
      </w:r>
      <w:r w:rsidRPr="00EB2ABB">
        <w:rPr>
          <w:rFonts w:asciiTheme="majorBidi" w:hAnsiTheme="majorBidi" w:cstheme="majorBidi"/>
        </w:rPr>
        <w:t xml:space="preserve"> 116, no. 1 (Jul. 2010): 1-52.</w:t>
      </w:r>
    </w:p>
    <w:p w14:paraId="0B595C54" w14:textId="505093D7" w:rsidR="00402257" w:rsidRPr="00EB2ABB" w:rsidRDefault="008F11A2" w:rsidP="00945232">
      <w:pPr>
        <w:ind w:left="720" w:hanging="720"/>
        <w:rPr>
          <w:rFonts w:asciiTheme="majorBidi" w:hAnsiTheme="majorBidi" w:cstheme="majorBidi"/>
        </w:rPr>
      </w:pPr>
      <w:r w:rsidRPr="00EB2ABB">
        <w:rPr>
          <w:rFonts w:asciiTheme="majorBidi" w:hAnsiTheme="majorBidi" w:cstheme="majorBidi"/>
        </w:rPr>
        <w:t xml:space="preserve">Eric Schickler and Devin Caughey, “Public Opinion, Organized Labor, and the Limits of New Deal Liberalism, 1936–1945,” </w:t>
      </w:r>
      <w:r w:rsidRPr="00EB2ABB">
        <w:rPr>
          <w:rFonts w:asciiTheme="majorBidi" w:hAnsiTheme="majorBidi" w:cstheme="majorBidi"/>
          <w:i/>
        </w:rPr>
        <w:t>Studies in American Political Development</w:t>
      </w:r>
      <w:r w:rsidRPr="00EB2ABB">
        <w:rPr>
          <w:rFonts w:asciiTheme="majorBidi" w:hAnsiTheme="majorBidi" w:cstheme="majorBidi"/>
        </w:rPr>
        <w:t xml:space="preserve"> 25 (Oct. 2011): 162–189.</w:t>
      </w:r>
    </w:p>
    <w:p w14:paraId="1013C3E2" w14:textId="6BD62703" w:rsidR="003B1C83" w:rsidRPr="00EB2ABB" w:rsidRDefault="003B1C83" w:rsidP="00945232">
      <w:pPr>
        <w:ind w:left="720" w:hanging="720"/>
        <w:rPr>
          <w:rFonts w:asciiTheme="majorBidi" w:hAnsiTheme="majorBidi" w:cstheme="majorBidi"/>
        </w:rPr>
      </w:pPr>
      <w:r w:rsidRPr="00EB2ABB">
        <w:rPr>
          <w:rFonts w:asciiTheme="majorBidi" w:hAnsiTheme="majorBidi" w:cstheme="majorBidi"/>
        </w:rPr>
        <w:t xml:space="preserve">Barry Eidlin, “Class vs. Special Interest: Labor, Power, and Politics in the United States and Canada in the Twentieth Century,” </w:t>
      </w:r>
      <w:r w:rsidRPr="00EB2ABB">
        <w:rPr>
          <w:rFonts w:asciiTheme="majorBidi" w:hAnsiTheme="majorBidi" w:cstheme="majorBidi"/>
          <w:i/>
        </w:rPr>
        <w:t>Politics &amp; Society</w:t>
      </w:r>
      <w:r w:rsidRPr="00EB2ABB">
        <w:rPr>
          <w:rFonts w:asciiTheme="majorBidi" w:hAnsiTheme="majorBidi" w:cstheme="majorBidi"/>
        </w:rPr>
        <w:t xml:space="preserve"> 43, no. 2 (2015): 181–211.</w:t>
      </w:r>
    </w:p>
    <w:p w14:paraId="11A3A0EB" w14:textId="3A2AA05E" w:rsidR="003B4B6A" w:rsidRPr="00EB2ABB" w:rsidRDefault="003B4B6A" w:rsidP="00945232">
      <w:pPr>
        <w:ind w:left="720" w:hanging="720"/>
        <w:rPr>
          <w:rFonts w:asciiTheme="majorBidi" w:hAnsiTheme="majorBidi" w:cstheme="majorBidi"/>
        </w:rPr>
      </w:pPr>
      <w:r w:rsidRPr="00EB2ABB">
        <w:rPr>
          <w:rFonts w:asciiTheme="majorBidi" w:hAnsiTheme="majorBidi" w:cstheme="majorBidi"/>
        </w:rPr>
        <w:t xml:space="preserve">Kristoffer Smemo et al., “Conflict and Consensus: The Steel Strike of 1959 and the Anatomy of the New Deal Order,” </w:t>
      </w:r>
      <w:r w:rsidRPr="00EB2ABB">
        <w:rPr>
          <w:rFonts w:asciiTheme="majorBidi" w:hAnsiTheme="majorBidi" w:cstheme="majorBidi"/>
          <w:i/>
          <w:iCs/>
        </w:rPr>
        <w:t>Critical Historical Studies</w:t>
      </w:r>
      <w:r w:rsidRPr="00EB2ABB">
        <w:rPr>
          <w:rFonts w:asciiTheme="majorBidi" w:hAnsiTheme="majorBidi" w:cstheme="majorBidi"/>
        </w:rPr>
        <w:t xml:space="preserve"> (Spring 2017): 39-73.</w:t>
      </w:r>
    </w:p>
    <w:p w14:paraId="5FC8EA79" w14:textId="39D7FFD2" w:rsidR="00BF04EE" w:rsidRPr="00EB2ABB" w:rsidRDefault="00BF04EE" w:rsidP="00945232">
      <w:pPr>
        <w:ind w:left="720" w:hanging="720"/>
        <w:rPr>
          <w:rFonts w:asciiTheme="majorBidi" w:hAnsiTheme="majorBidi" w:cstheme="majorBidi"/>
        </w:rPr>
      </w:pPr>
      <w:r w:rsidRPr="00EB2ABB">
        <w:rPr>
          <w:rFonts w:asciiTheme="majorBidi" w:hAnsiTheme="majorBidi" w:cstheme="majorBidi"/>
        </w:rPr>
        <w:t>Harvey Klehr, “</w:t>
      </w:r>
      <w:hyperlink r:id="rId17" w:history="1">
        <w:r w:rsidRPr="00EB2ABB">
          <w:rPr>
            <w:rStyle w:val="Hyperlink"/>
            <w:rFonts w:asciiTheme="majorBidi" w:hAnsiTheme="majorBidi" w:cstheme="majorBidi"/>
          </w:rPr>
          <w:t>American Reds, Soviet Stooges</w:t>
        </w:r>
      </w:hyperlink>
      <w:r w:rsidRPr="00EB2ABB">
        <w:rPr>
          <w:rFonts w:asciiTheme="majorBidi" w:hAnsiTheme="majorBidi" w:cstheme="majorBidi"/>
        </w:rPr>
        <w:t xml:space="preserve">,” </w:t>
      </w:r>
      <w:r w:rsidRPr="00EB2ABB">
        <w:rPr>
          <w:rFonts w:asciiTheme="majorBidi" w:hAnsiTheme="majorBidi" w:cstheme="majorBidi"/>
          <w:i/>
          <w:iCs/>
        </w:rPr>
        <w:t>New York Times</w:t>
      </w:r>
      <w:r w:rsidRPr="00EB2ABB">
        <w:rPr>
          <w:rFonts w:asciiTheme="majorBidi" w:hAnsiTheme="majorBidi" w:cstheme="majorBidi"/>
        </w:rPr>
        <w:t>, July 3, 2017.</w:t>
      </w:r>
    </w:p>
    <w:p w14:paraId="7F565988" w14:textId="77777777" w:rsidR="00A6176D" w:rsidRDefault="00A6176D" w:rsidP="00E801DF">
      <w:pPr>
        <w:pStyle w:val="BodyText"/>
        <w:tabs>
          <w:tab w:val="left" w:pos="720"/>
        </w:tabs>
        <w:spacing w:line="240" w:lineRule="atLeast"/>
        <w:ind w:left="720" w:hanging="720"/>
        <w:rPr>
          <w:rFonts w:asciiTheme="majorBidi" w:hAnsiTheme="majorBidi" w:cstheme="majorBidi"/>
          <w:b/>
          <w:szCs w:val="24"/>
        </w:rPr>
      </w:pPr>
    </w:p>
    <w:p w14:paraId="6D8F1058" w14:textId="17AF2C8E" w:rsidR="00200F0B" w:rsidRPr="00EB2ABB" w:rsidRDefault="00A36288" w:rsidP="00A6176D">
      <w:pPr>
        <w:pStyle w:val="BodyText"/>
        <w:tabs>
          <w:tab w:val="left" w:pos="720"/>
        </w:tabs>
        <w:spacing w:line="240" w:lineRule="atLeast"/>
        <w:ind w:left="720" w:hanging="720"/>
        <w:rPr>
          <w:rFonts w:asciiTheme="majorBidi" w:hAnsiTheme="majorBidi" w:cstheme="majorBidi"/>
          <w:b/>
          <w:szCs w:val="24"/>
        </w:rPr>
      </w:pPr>
      <w:r w:rsidRPr="00EB2ABB">
        <w:rPr>
          <w:rFonts w:asciiTheme="majorBidi" w:hAnsiTheme="majorBidi" w:cstheme="majorBidi"/>
          <w:b/>
          <w:szCs w:val="24"/>
        </w:rPr>
        <w:t>Apr</w:t>
      </w:r>
      <w:r w:rsidR="00C84F1E" w:rsidRPr="00EB2ABB">
        <w:rPr>
          <w:rFonts w:asciiTheme="majorBidi" w:hAnsiTheme="majorBidi" w:cstheme="majorBidi"/>
          <w:b/>
          <w:szCs w:val="24"/>
        </w:rPr>
        <w:t xml:space="preserve">. </w:t>
      </w:r>
      <w:r w:rsidR="00A6176D">
        <w:rPr>
          <w:rFonts w:asciiTheme="majorBidi" w:hAnsiTheme="majorBidi" w:cstheme="majorBidi"/>
          <w:b/>
          <w:szCs w:val="24"/>
        </w:rPr>
        <w:t>2</w:t>
      </w:r>
      <w:r w:rsidR="00200F0B" w:rsidRPr="00EB2ABB">
        <w:rPr>
          <w:rFonts w:asciiTheme="majorBidi" w:hAnsiTheme="majorBidi" w:cstheme="majorBidi"/>
          <w:b/>
          <w:szCs w:val="24"/>
        </w:rPr>
        <w:t xml:space="preserve"> </w:t>
      </w:r>
      <w:r w:rsidR="00945232" w:rsidRPr="00EB2ABB">
        <w:rPr>
          <w:rFonts w:asciiTheme="majorBidi" w:hAnsiTheme="majorBidi" w:cstheme="majorBidi"/>
          <w:b/>
          <w:szCs w:val="24"/>
        </w:rPr>
        <w:t>–</w:t>
      </w:r>
      <w:r w:rsidR="00200F0B" w:rsidRPr="00EB2ABB">
        <w:rPr>
          <w:rFonts w:asciiTheme="majorBidi" w:hAnsiTheme="majorBidi" w:cstheme="majorBidi"/>
          <w:b/>
          <w:szCs w:val="24"/>
        </w:rPr>
        <w:t xml:space="preserve"> </w:t>
      </w:r>
      <w:r w:rsidR="003B1C83" w:rsidRPr="00EB2ABB">
        <w:rPr>
          <w:rFonts w:asciiTheme="majorBidi" w:hAnsiTheme="majorBidi" w:cstheme="majorBidi"/>
          <w:b/>
          <w:szCs w:val="24"/>
        </w:rPr>
        <w:t>Labor and democracy in the postwar era</w:t>
      </w:r>
    </w:p>
    <w:p w14:paraId="2A84CA71" w14:textId="6D8102E1" w:rsidR="004D5D30" w:rsidRPr="00EB2ABB" w:rsidRDefault="0069054C" w:rsidP="004D5D30">
      <w:pPr>
        <w:ind w:left="720" w:hanging="720"/>
        <w:rPr>
          <w:rFonts w:asciiTheme="majorBidi" w:hAnsiTheme="majorBidi" w:cstheme="majorBidi"/>
          <w:sz w:val="22"/>
          <w:szCs w:val="22"/>
        </w:rPr>
      </w:pPr>
      <w:r w:rsidRPr="00EB2ABB">
        <w:rPr>
          <w:rFonts w:asciiTheme="majorBidi" w:hAnsiTheme="majorBidi" w:cstheme="majorBidi"/>
          <w:sz w:val="22"/>
          <w:szCs w:val="22"/>
        </w:rPr>
        <w:t xml:space="preserve">Sinyai, “The AFL-CIO in the Age of Organization,” in </w:t>
      </w:r>
      <w:r w:rsidRPr="00EB2ABB">
        <w:rPr>
          <w:rFonts w:asciiTheme="majorBidi" w:hAnsiTheme="majorBidi" w:cstheme="majorBidi"/>
          <w:i/>
          <w:sz w:val="22"/>
          <w:szCs w:val="22"/>
        </w:rPr>
        <w:t>Schools of Democracy</w:t>
      </w:r>
      <w:r w:rsidRPr="00EB2ABB">
        <w:rPr>
          <w:rFonts w:asciiTheme="majorBidi" w:hAnsiTheme="majorBidi" w:cstheme="majorBidi"/>
          <w:sz w:val="22"/>
          <w:szCs w:val="22"/>
        </w:rPr>
        <w:t>, 164-223.</w:t>
      </w:r>
    </w:p>
    <w:p w14:paraId="0CF19243" w14:textId="77777777" w:rsidR="004D5D30" w:rsidRPr="00EB2ABB" w:rsidRDefault="004D5D30" w:rsidP="00200F0B">
      <w:pPr>
        <w:spacing w:line="240" w:lineRule="atLeast"/>
        <w:rPr>
          <w:rFonts w:asciiTheme="majorBidi" w:hAnsiTheme="majorBidi" w:cstheme="majorBidi"/>
          <w:bCs/>
          <w:sz w:val="22"/>
          <w:szCs w:val="22"/>
        </w:rPr>
      </w:pPr>
    </w:p>
    <w:p w14:paraId="07706C10" w14:textId="446C52EE" w:rsidR="00200F0B" w:rsidRPr="00EB2ABB" w:rsidRDefault="00C84F1E" w:rsidP="00A6176D">
      <w:pPr>
        <w:spacing w:line="240" w:lineRule="atLeast"/>
        <w:ind w:left="720" w:hanging="720"/>
        <w:rPr>
          <w:rFonts w:asciiTheme="majorBidi" w:hAnsiTheme="majorBidi" w:cstheme="majorBidi"/>
          <w:b/>
          <w:sz w:val="24"/>
          <w:szCs w:val="24"/>
        </w:rPr>
      </w:pPr>
      <w:r w:rsidRPr="00EB2ABB">
        <w:rPr>
          <w:rFonts w:asciiTheme="majorBidi" w:hAnsiTheme="majorBidi" w:cstheme="majorBidi"/>
          <w:b/>
          <w:sz w:val="24"/>
          <w:szCs w:val="24"/>
        </w:rPr>
        <w:t>Apr</w:t>
      </w:r>
      <w:r w:rsidR="00200F0B" w:rsidRPr="00EB2ABB">
        <w:rPr>
          <w:rFonts w:asciiTheme="majorBidi" w:hAnsiTheme="majorBidi" w:cstheme="majorBidi"/>
          <w:b/>
          <w:sz w:val="24"/>
          <w:szCs w:val="24"/>
        </w:rPr>
        <w:t xml:space="preserve">. </w:t>
      </w:r>
      <w:r w:rsidR="00A6176D">
        <w:rPr>
          <w:rFonts w:asciiTheme="majorBidi" w:hAnsiTheme="majorBidi" w:cstheme="majorBidi"/>
          <w:b/>
          <w:sz w:val="24"/>
          <w:szCs w:val="24"/>
        </w:rPr>
        <w:t>4</w:t>
      </w:r>
      <w:r w:rsidR="00200F0B" w:rsidRPr="00EB2ABB">
        <w:rPr>
          <w:rFonts w:asciiTheme="majorBidi" w:hAnsiTheme="majorBidi" w:cstheme="majorBidi"/>
          <w:b/>
          <w:sz w:val="24"/>
          <w:szCs w:val="24"/>
        </w:rPr>
        <w:t xml:space="preserve"> - Postwar stability and Cold War liberalism</w:t>
      </w:r>
    </w:p>
    <w:p w14:paraId="7EEE4EFE" w14:textId="28D15451" w:rsidR="00200F0B" w:rsidRPr="00EB2ABB" w:rsidRDefault="00200F0B" w:rsidP="005B453D">
      <w:pPr>
        <w:tabs>
          <w:tab w:val="left" w:pos="720"/>
        </w:tabs>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Jerome Hi</w:t>
      </w:r>
      <w:r w:rsidR="005B453D" w:rsidRPr="00EB2ABB">
        <w:rPr>
          <w:rFonts w:asciiTheme="majorBidi" w:hAnsiTheme="majorBidi" w:cstheme="majorBidi"/>
          <w:sz w:val="22"/>
          <w:szCs w:val="22"/>
        </w:rPr>
        <w:t>mmelstein, “Historical Prologue</w:t>
      </w:r>
      <w:r w:rsidRPr="00EB2ABB">
        <w:rPr>
          <w:rFonts w:asciiTheme="majorBidi" w:hAnsiTheme="majorBidi" w:cstheme="majorBidi"/>
          <w:sz w:val="22"/>
          <w:szCs w:val="22"/>
        </w:rPr>
        <w:t xml:space="preserve">,” in </w:t>
      </w:r>
      <w:r w:rsidRPr="00EB2ABB">
        <w:rPr>
          <w:rFonts w:asciiTheme="majorBidi" w:hAnsiTheme="majorBidi" w:cstheme="majorBidi"/>
          <w:i/>
          <w:sz w:val="22"/>
          <w:szCs w:val="22"/>
        </w:rPr>
        <w:t>To the Right: The Transformation of American Conservatism</w:t>
      </w:r>
      <w:r w:rsidRPr="00EB2ABB">
        <w:rPr>
          <w:rFonts w:asciiTheme="majorBidi" w:hAnsiTheme="majorBidi" w:cstheme="majorBidi"/>
          <w:sz w:val="22"/>
          <w:szCs w:val="22"/>
        </w:rPr>
        <w:t xml:space="preserve"> (Berkeley: University of California Press, 1990</w:t>
      </w:r>
      <w:r w:rsidR="006B6B0D" w:rsidRPr="00EB2ABB">
        <w:rPr>
          <w:rFonts w:asciiTheme="majorBidi" w:hAnsiTheme="majorBidi" w:cstheme="majorBidi"/>
          <w:sz w:val="22"/>
          <w:szCs w:val="22"/>
        </w:rPr>
        <w:t>)</w:t>
      </w:r>
      <w:r w:rsidRPr="00EB2ABB">
        <w:rPr>
          <w:rFonts w:asciiTheme="majorBidi" w:hAnsiTheme="majorBidi" w:cstheme="majorBidi"/>
          <w:sz w:val="22"/>
          <w:szCs w:val="22"/>
        </w:rPr>
        <w:t>, 13-27.</w:t>
      </w:r>
    </w:p>
    <w:p w14:paraId="1759546C" w14:textId="2D7EF933" w:rsidR="00200F0B" w:rsidRPr="00EB2ABB" w:rsidRDefault="00200F0B" w:rsidP="00200F0B">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Held, </w:t>
      </w:r>
      <w:r w:rsidRPr="00EB2ABB">
        <w:rPr>
          <w:rFonts w:asciiTheme="majorBidi" w:hAnsiTheme="majorBidi" w:cstheme="majorBidi"/>
          <w:i/>
          <w:sz w:val="22"/>
          <w:szCs w:val="22"/>
        </w:rPr>
        <w:t>Models of Democracy</w:t>
      </w:r>
      <w:r w:rsidRPr="00EB2ABB">
        <w:rPr>
          <w:rFonts w:asciiTheme="majorBidi" w:hAnsiTheme="majorBidi" w:cstheme="majorBidi"/>
          <w:sz w:val="22"/>
          <w:szCs w:val="22"/>
        </w:rPr>
        <w:t>, 185-190 (on postwar stability), 160-169 (on pluralism).</w:t>
      </w:r>
    </w:p>
    <w:p w14:paraId="5908674F" w14:textId="7B2AE7E6" w:rsidR="00200F0B" w:rsidRPr="00EB2ABB" w:rsidRDefault="00200F0B" w:rsidP="00200F0B">
      <w:pPr>
        <w:pStyle w:val="BodyText"/>
        <w:tabs>
          <w:tab w:val="left" w:pos="720"/>
        </w:tabs>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C. Wright Mills, “The Structure of Power in American Society,” </w:t>
      </w:r>
      <w:r w:rsidRPr="00EB2ABB">
        <w:rPr>
          <w:rFonts w:asciiTheme="majorBidi" w:hAnsiTheme="majorBidi" w:cstheme="majorBidi"/>
          <w:i/>
          <w:sz w:val="22"/>
          <w:szCs w:val="22"/>
        </w:rPr>
        <w:t>British Journal of Sociology</w:t>
      </w:r>
      <w:r w:rsidRPr="00EB2ABB">
        <w:rPr>
          <w:rFonts w:asciiTheme="majorBidi" w:hAnsiTheme="majorBidi" w:cstheme="majorBidi"/>
          <w:sz w:val="22"/>
          <w:szCs w:val="22"/>
        </w:rPr>
        <w:t xml:space="preserve"> 9, no. 1 (Mar. 1958): 29-41.</w:t>
      </w:r>
    </w:p>
    <w:p w14:paraId="3DC18F22" w14:textId="77777777" w:rsidR="00553C32" w:rsidRPr="00EB2ABB" w:rsidRDefault="00553C32" w:rsidP="00553C32">
      <w:pPr>
        <w:pStyle w:val="BodyText"/>
        <w:tabs>
          <w:tab w:val="left" w:pos="720"/>
        </w:tabs>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Mark S. Mizruchi, “</w:t>
      </w:r>
      <w:r w:rsidRPr="00EB2ABB">
        <w:rPr>
          <w:rFonts w:asciiTheme="majorBidi" w:hAnsiTheme="majorBidi" w:cstheme="majorBidi"/>
          <w:i/>
          <w:iCs/>
          <w:sz w:val="22"/>
          <w:szCs w:val="22"/>
        </w:rPr>
        <w:t>The Power Elite</w:t>
      </w:r>
      <w:r w:rsidRPr="00EB2ABB">
        <w:rPr>
          <w:rFonts w:asciiTheme="majorBidi" w:hAnsiTheme="majorBidi" w:cstheme="majorBidi"/>
          <w:sz w:val="22"/>
          <w:szCs w:val="22"/>
        </w:rPr>
        <w:t xml:space="preserve"> in Historical Context: A Reevaluation of Mill’s Thesis, Then and Now,” </w:t>
      </w:r>
      <w:r w:rsidRPr="00EB2ABB">
        <w:rPr>
          <w:rFonts w:asciiTheme="majorBidi" w:hAnsiTheme="majorBidi" w:cstheme="majorBidi"/>
          <w:i/>
          <w:iCs/>
          <w:sz w:val="22"/>
          <w:szCs w:val="22"/>
        </w:rPr>
        <w:t>Theory and Society</w:t>
      </w:r>
      <w:r w:rsidRPr="00EB2ABB">
        <w:rPr>
          <w:rFonts w:asciiTheme="majorBidi" w:hAnsiTheme="majorBidi" w:cstheme="majorBidi"/>
          <w:sz w:val="22"/>
          <w:szCs w:val="22"/>
        </w:rPr>
        <w:t xml:space="preserve"> 46, no. 2 (Jun. 2017): 95-116.</w:t>
      </w:r>
    </w:p>
    <w:p w14:paraId="133EDEE7" w14:textId="77777777" w:rsidR="00200F0B" w:rsidRPr="00EB2ABB" w:rsidRDefault="00200F0B" w:rsidP="00200F0B">
      <w:pPr>
        <w:pStyle w:val="BodyText"/>
        <w:tabs>
          <w:tab w:val="left" w:pos="720"/>
        </w:tabs>
        <w:spacing w:line="240" w:lineRule="atLeast"/>
        <w:rPr>
          <w:rFonts w:asciiTheme="majorBidi" w:hAnsiTheme="majorBidi" w:cstheme="majorBidi"/>
          <w:sz w:val="22"/>
          <w:szCs w:val="22"/>
        </w:rPr>
      </w:pPr>
    </w:p>
    <w:p w14:paraId="6DF9EEC6" w14:textId="77777777" w:rsidR="00200F0B" w:rsidRPr="00EB2ABB" w:rsidRDefault="00200F0B" w:rsidP="00200F0B">
      <w:pPr>
        <w:tabs>
          <w:tab w:val="left" w:pos="720"/>
        </w:tabs>
        <w:spacing w:line="240" w:lineRule="atLeast"/>
        <w:rPr>
          <w:rFonts w:asciiTheme="majorBidi" w:hAnsiTheme="majorBidi" w:cstheme="majorBidi"/>
        </w:rPr>
      </w:pPr>
      <w:r w:rsidRPr="00EB2ABB">
        <w:rPr>
          <w:rFonts w:asciiTheme="majorBidi" w:hAnsiTheme="majorBidi" w:cstheme="majorBidi"/>
          <w:u w:val="single"/>
        </w:rPr>
        <w:t>Recommended</w:t>
      </w:r>
      <w:r w:rsidRPr="00EB2ABB">
        <w:rPr>
          <w:rFonts w:asciiTheme="majorBidi" w:hAnsiTheme="majorBidi" w:cstheme="majorBidi"/>
        </w:rPr>
        <w:t>:</w:t>
      </w:r>
    </w:p>
    <w:p w14:paraId="010A23DF" w14:textId="77777777" w:rsidR="006B0197" w:rsidRPr="00EB2ABB" w:rsidRDefault="006B0197" w:rsidP="006B0197">
      <w:pPr>
        <w:pStyle w:val="BodyTextIndent"/>
        <w:rPr>
          <w:rFonts w:asciiTheme="majorBidi" w:hAnsiTheme="majorBidi" w:cstheme="majorBidi"/>
          <w:sz w:val="20"/>
        </w:rPr>
      </w:pPr>
      <w:r w:rsidRPr="00EB2ABB">
        <w:rPr>
          <w:rFonts w:asciiTheme="majorBidi" w:hAnsiTheme="majorBidi" w:cstheme="majorBidi"/>
          <w:sz w:val="20"/>
        </w:rPr>
        <w:t xml:space="preserve">Hans H. Gerth, “Crisis Management of Social Structures: Planning, Propaganda and Societal Morale,” </w:t>
      </w:r>
      <w:r w:rsidRPr="00EB2ABB">
        <w:rPr>
          <w:rFonts w:asciiTheme="majorBidi" w:hAnsiTheme="majorBidi" w:cstheme="majorBidi"/>
          <w:i/>
          <w:sz w:val="20"/>
        </w:rPr>
        <w:t>International Journal of Politics, Culture, and Society</w:t>
      </w:r>
      <w:r w:rsidRPr="00EB2ABB">
        <w:rPr>
          <w:rFonts w:asciiTheme="majorBidi" w:hAnsiTheme="majorBidi" w:cstheme="majorBidi"/>
          <w:sz w:val="20"/>
        </w:rPr>
        <w:t xml:space="preserve"> 5, no. 3 (Spring 1992): 337-359. A paper originally delivered in 1955 to U.S. Air Force officers in Montgomery, Alabama.</w:t>
      </w:r>
    </w:p>
    <w:p w14:paraId="3B3EC34B" w14:textId="77777777" w:rsidR="006B0197" w:rsidRPr="00EB2ABB" w:rsidRDefault="006B0197" w:rsidP="006B0197">
      <w:pPr>
        <w:pStyle w:val="BodyTextIndent"/>
        <w:rPr>
          <w:rFonts w:asciiTheme="majorBidi" w:hAnsiTheme="majorBidi" w:cstheme="majorBidi"/>
          <w:sz w:val="20"/>
        </w:rPr>
      </w:pPr>
      <w:r w:rsidRPr="00EB2ABB">
        <w:rPr>
          <w:rFonts w:asciiTheme="majorBidi" w:hAnsiTheme="majorBidi" w:cstheme="majorBidi"/>
          <w:sz w:val="20"/>
        </w:rPr>
        <w:t xml:space="preserve">Robert A. Dahl, “Who Governs? Democracy and Power in an American City,” in </w:t>
      </w:r>
      <w:r w:rsidRPr="00EB2ABB">
        <w:rPr>
          <w:rFonts w:asciiTheme="majorBidi" w:hAnsiTheme="majorBidi" w:cstheme="majorBidi"/>
          <w:i/>
          <w:sz w:val="20"/>
        </w:rPr>
        <w:t>American Social and Political Thought</w:t>
      </w:r>
      <w:r w:rsidRPr="00EB2ABB">
        <w:rPr>
          <w:rFonts w:asciiTheme="majorBidi" w:hAnsiTheme="majorBidi" w:cstheme="majorBidi"/>
          <w:sz w:val="20"/>
        </w:rPr>
        <w:t>, ed. Andreas Hess (New York: New York University Press, 2003), 252-255.</w:t>
      </w:r>
    </w:p>
    <w:p w14:paraId="7EA9605B" w14:textId="6D00EE62" w:rsidR="006B0197" w:rsidRPr="00EB2ABB" w:rsidRDefault="006B0197" w:rsidP="009E14D9">
      <w:pPr>
        <w:pStyle w:val="BodyText"/>
        <w:tabs>
          <w:tab w:val="left" w:pos="720"/>
        </w:tabs>
        <w:spacing w:line="240" w:lineRule="atLeast"/>
        <w:ind w:left="720" w:hanging="720"/>
        <w:rPr>
          <w:rFonts w:asciiTheme="majorBidi" w:hAnsiTheme="majorBidi" w:cstheme="majorBidi"/>
          <w:sz w:val="20"/>
        </w:rPr>
      </w:pPr>
      <w:r w:rsidRPr="00EB2ABB">
        <w:rPr>
          <w:rFonts w:asciiTheme="majorBidi" w:hAnsiTheme="majorBidi" w:cstheme="majorBidi"/>
          <w:sz w:val="20"/>
        </w:rPr>
        <w:t>John H. Summers, “</w:t>
      </w:r>
      <w:hyperlink r:id="rId18" w:history="1">
        <w:r w:rsidRPr="00EB2ABB">
          <w:rPr>
            <w:rStyle w:val="Hyperlink"/>
            <w:rFonts w:asciiTheme="majorBidi" w:hAnsiTheme="majorBidi" w:cstheme="majorBidi"/>
            <w:sz w:val="20"/>
          </w:rPr>
          <w:t>The Deciders</w:t>
        </w:r>
      </w:hyperlink>
      <w:r w:rsidRPr="00EB2ABB">
        <w:rPr>
          <w:rFonts w:asciiTheme="majorBidi" w:hAnsiTheme="majorBidi" w:cstheme="majorBidi"/>
          <w:sz w:val="20"/>
        </w:rPr>
        <w:t xml:space="preserve">,” </w:t>
      </w:r>
      <w:r w:rsidRPr="00EB2ABB">
        <w:rPr>
          <w:rFonts w:asciiTheme="majorBidi" w:hAnsiTheme="majorBidi" w:cstheme="majorBidi"/>
          <w:i/>
          <w:sz w:val="20"/>
        </w:rPr>
        <w:t>New York Times</w:t>
      </w:r>
      <w:r w:rsidRPr="00EB2ABB">
        <w:rPr>
          <w:rFonts w:asciiTheme="majorBidi" w:hAnsiTheme="majorBidi" w:cstheme="majorBidi"/>
          <w:sz w:val="20"/>
        </w:rPr>
        <w:t>, May 14, 2006.</w:t>
      </w:r>
    </w:p>
    <w:p w14:paraId="42E28B34" w14:textId="1D8B886B" w:rsidR="006B0197" w:rsidRPr="00EB2ABB" w:rsidRDefault="006B0197" w:rsidP="006B0197">
      <w:pPr>
        <w:pStyle w:val="BodyText"/>
        <w:tabs>
          <w:tab w:val="left" w:pos="720"/>
        </w:tabs>
        <w:spacing w:line="240" w:lineRule="atLeast"/>
        <w:ind w:left="720" w:hanging="720"/>
        <w:rPr>
          <w:rFonts w:asciiTheme="majorBidi" w:hAnsiTheme="majorBidi" w:cstheme="majorBidi"/>
          <w:sz w:val="20"/>
        </w:rPr>
      </w:pPr>
      <w:r w:rsidRPr="00EB2ABB">
        <w:rPr>
          <w:rFonts w:asciiTheme="majorBidi" w:hAnsiTheme="majorBidi" w:cstheme="majorBidi"/>
          <w:sz w:val="20"/>
        </w:rPr>
        <w:t xml:space="preserve">G. William Domhoff, “Mills’s </w:t>
      </w:r>
      <w:r w:rsidRPr="00EB2ABB">
        <w:rPr>
          <w:rFonts w:asciiTheme="majorBidi" w:hAnsiTheme="majorBidi" w:cstheme="majorBidi"/>
          <w:i/>
          <w:sz w:val="20"/>
        </w:rPr>
        <w:t>The Power Elite</w:t>
      </w:r>
      <w:r w:rsidRPr="00EB2ABB">
        <w:rPr>
          <w:rFonts w:asciiTheme="majorBidi" w:hAnsiTheme="majorBidi" w:cstheme="majorBidi"/>
          <w:sz w:val="20"/>
        </w:rPr>
        <w:t xml:space="preserve"> 50 Years Later,” </w:t>
      </w:r>
      <w:r w:rsidRPr="00EB2ABB">
        <w:rPr>
          <w:rFonts w:asciiTheme="majorBidi" w:hAnsiTheme="majorBidi" w:cstheme="majorBidi"/>
          <w:i/>
          <w:sz w:val="20"/>
        </w:rPr>
        <w:t>Contemporary Sociology</w:t>
      </w:r>
      <w:r w:rsidRPr="00EB2ABB">
        <w:rPr>
          <w:rFonts w:asciiTheme="majorBidi" w:hAnsiTheme="majorBidi" w:cstheme="majorBidi"/>
          <w:sz w:val="20"/>
        </w:rPr>
        <w:t xml:space="preserve"> 35, no. 6 (2006): 547-550.</w:t>
      </w:r>
    </w:p>
    <w:p w14:paraId="5B4F9E7A" w14:textId="5DFA85BF" w:rsidR="00AE187A" w:rsidRPr="00EB2ABB" w:rsidRDefault="00AE187A" w:rsidP="00AE187A">
      <w:pPr>
        <w:spacing w:line="240" w:lineRule="atLeast"/>
        <w:ind w:left="720" w:hanging="720"/>
        <w:rPr>
          <w:rFonts w:asciiTheme="majorBidi" w:hAnsiTheme="majorBidi" w:cstheme="majorBidi"/>
        </w:rPr>
      </w:pPr>
      <w:r w:rsidRPr="00EB2ABB">
        <w:rPr>
          <w:rFonts w:asciiTheme="majorBidi" w:hAnsiTheme="majorBidi" w:cstheme="majorBidi"/>
        </w:rPr>
        <w:t xml:space="preserve">Landon R. Y. Storrs, </w:t>
      </w:r>
      <w:r w:rsidRPr="00EB2ABB">
        <w:rPr>
          <w:rFonts w:asciiTheme="majorBidi" w:hAnsiTheme="majorBidi" w:cstheme="majorBidi"/>
          <w:i/>
        </w:rPr>
        <w:t>The Second Red Scare and the Unmaking of the New Deal Left</w:t>
      </w:r>
      <w:r w:rsidRPr="00EB2ABB">
        <w:rPr>
          <w:rFonts w:asciiTheme="majorBidi" w:hAnsiTheme="majorBidi" w:cstheme="majorBidi"/>
        </w:rPr>
        <w:t xml:space="preserve"> (Princeton: Princeton University Press, 2013), especially 1-15, 205-258.</w:t>
      </w:r>
    </w:p>
    <w:p w14:paraId="2C1AC29D" w14:textId="77777777" w:rsidR="00200F0B" w:rsidRPr="00EB2ABB" w:rsidRDefault="00200F0B" w:rsidP="00200F0B">
      <w:pPr>
        <w:pStyle w:val="BodyText"/>
        <w:tabs>
          <w:tab w:val="left" w:pos="720"/>
        </w:tabs>
        <w:spacing w:line="240" w:lineRule="atLeast"/>
        <w:ind w:left="720" w:hanging="720"/>
        <w:rPr>
          <w:rFonts w:asciiTheme="majorBidi" w:hAnsiTheme="majorBidi" w:cstheme="majorBidi"/>
          <w:sz w:val="20"/>
        </w:rPr>
      </w:pPr>
    </w:p>
    <w:p w14:paraId="19A8CF43" w14:textId="0D9F0064" w:rsidR="00200F0B" w:rsidRPr="00EB2ABB" w:rsidRDefault="00C84F1E" w:rsidP="00A6176D">
      <w:pPr>
        <w:pStyle w:val="Heading7"/>
        <w:ind w:hanging="720"/>
        <w:rPr>
          <w:rFonts w:asciiTheme="majorBidi" w:hAnsiTheme="majorBidi" w:cstheme="majorBidi"/>
          <w:b w:val="0"/>
          <w:szCs w:val="24"/>
        </w:rPr>
      </w:pPr>
      <w:r w:rsidRPr="00EB2ABB">
        <w:rPr>
          <w:rFonts w:asciiTheme="majorBidi" w:hAnsiTheme="majorBidi" w:cstheme="majorBidi"/>
          <w:szCs w:val="24"/>
        </w:rPr>
        <w:t>Apr</w:t>
      </w:r>
      <w:r w:rsidR="00465205" w:rsidRPr="00EB2ABB">
        <w:rPr>
          <w:rFonts w:asciiTheme="majorBidi" w:hAnsiTheme="majorBidi" w:cstheme="majorBidi"/>
          <w:szCs w:val="24"/>
        </w:rPr>
        <w:t xml:space="preserve">. </w:t>
      </w:r>
      <w:r w:rsidR="00A6176D">
        <w:rPr>
          <w:rFonts w:asciiTheme="majorBidi" w:hAnsiTheme="majorBidi" w:cstheme="majorBidi"/>
          <w:szCs w:val="24"/>
        </w:rPr>
        <w:t>9</w:t>
      </w:r>
      <w:r w:rsidR="00465205" w:rsidRPr="00EB2ABB">
        <w:rPr>
          <w:rFonts w:asciiTheme="majorBidi" w:hAnsiTheme="majorBidi" w:cstheme="majorBidi"/>
          <w:szCs w:val="24"/>
        </w:rPr>
        <w:t xml:space="preserve"> - </w:t>
      </w:r>
      <w:r w:rsidR="00200F0B" w:rsidRPr="00EB2ABB">
        <w:rPr>
          <w:rFonts w:asciiTheme="majorBidi" w:hAnsiTheme="majorBidi" w:cstheme="majorBidi"/>
          <w:szCs w:val="24"/>
        </w:rPr>
        <w:t xml:space="preserve">The civil rights </w:t>
      </w:r>
      <w:r w:rsidR="00285115" w:rsidRPr="00EB2ABB">
        <w:rPr>
          <w:rFonts w:asciiTheme="majorBidi" w:hAnsiTheme="majorBidi" w:cstheme="majorBidi"/>
          <w:szCs w:val="24"/>
        </w:rPr>
        <w:t>movement and the War on Poverty</w:t>
      </w:r>
    </w:p>
    <w:p w14:paraId="58643574" w14:textId="77777777" w:rsidR="00A41400" w:rsidRPr="007F22B6" w:rsidRDefault="00A41400" w:rsidP="00A41400">
      <w:pPr>
        <w:tabs>
          <w:tab w:val="left" w:pos="720"/>
        </w:tabs>
        <w:ind w:left="720" w:hanging="720"/>
        <w:rPr>
          <w:rFonts w:asciiTheme="majorBidi" w:hAnsiTheme="majorBidi" w:cstheme="majorBidi"/>
          <w:sz w:val="24"/>
          <w:szCs w:val="24"/>
        </w:rPr>
      </w:pPr>
      <w:r w:rsidRPr="00770330">
        <w:rPr>
          <w:rFonts w:asciiTheme="majorBidi" w:hAnsiTheme="majorBidi" w:cstheme="majorBidi"/>
          <w:b/>
          <w:bCs/>
          <w:color w:val="FF0000"/>
          <w:sz w:val="24"/>
          <w:szCs w:val="24"/>
        </w:rPr>
        <w:t>S</w:t>
      </w:r>
      <w:r w:rsidRPr="00770330">
        <w:rPr>
          <w:rFonts w:asciiTheme="majorBidi" w:hAnsiTheme="majorBidi" w:cstheme="majorBidi"/>
          <w:b/>
          <w:bCs/>
          <w:color w:val="FF0000"/>
          <w:sz w:val="22"/>
          <w:szCs w:val="22"/>
        </w:rPr>
        <w:t>econd</w:t>
      </w:r>
      <w:r w:rsidRPr="00EB2ABB">
        <w:rPr>
          <w:rFonts w:asciiTheme="majorBidi" w:hAnsiTheme="majorBidi" w:cstheme="majorBidi"/>
          <w:b/>
          <w:bCs/>
          <w:color w:val="FF0000"/>
          <w:sz w:val="22"/>
          <w:szCs w:val="22"/>
        </w:rPr>
        <w:t xml:space="preserve"> short analytical paper due</w:t>
      </w:r>
    </w:p>
    <w:p w14:paraId="7C240917" w14:textId="11978BF4" w:rsidR="00200F0B" w:rsidRPr="00EB2ABB" w:rsidRDefault="00200F0B" w:rsidP="00200F0B">
      <w:pPr>
        <w:ind w:left="720" w:hanging="720"/>
        <w:rPr>
          <w:rFonts w:asciiTheme="majorBidi" w:hAnsiTheme="majorBidi" w:cstheme="majorBidi"/>
          <w:noProof w:val="0"/>
          <w:sz w:val="22"/>
          <w:szCs w:val="22"/>
        </w:rPr>
      </w:pPr>
      <w:r w:rsidRPr="00EB2ABB">
        <w:rPr>
          <w:rFonts w:asciiTheme="majorBidi" w:hAnsiTheme="majorBidi" w:cstheme="majorBidi"/>
          <w:sz w:val="22"/>
          <w:szCs w:val="22"/>
        </w:rPr>
        <w:t xml:space="preserve">Jill Quadagno, </w:t>
      </w:r>
      <w:r w:rsidRPr="00EB2ABB">
        <w:rPr>
          <w:rFonts w:asciiTheme="majorBidi" w:hAnsiTheme="majorBidi" w:cstheme="majorBidi"/>
          <w:i/>
          <w:sz w:val="22"/>
          <w:szCs w:val="22"/>
        </w:rPr>
        <w:t>The Color of Welfare: How Racism Undermined the War on Poverty</w:t>
      </w:r>
      <w:r w:rsidRPr="00EB2ABB">
        <w:rPr>
          <w:rFonts w:asciiTheme="majorBidi" w:hAnsiTheme="majorBidi" w:cstheme="majorBidi"/>
          <w:sz w:val="22"/>
          <w:szCs w:val="22"/>
        </w:rPr>
        <w:t xml:space="preserve"> (New York: Oxford University Press, 1994), </w:t>
      </w:r>
      <w:r w:rsidRPr="00EB2ABB">
        <w:rPr>
          <w:rFonts w:asciiTheme="majorBidi" w:hAnsiTheme="majorBidi" w:cstheme="majorBidi"/>
          <w:noProof w:val="0"/>
          <w:sz w:val="22"/>
          <w:szCs w:val="22"/>
        </w:rPr>
        <w:t>17-31, 33-59, 187-197.</w:t>
      </w:r>
      <w:r w:rsidR="00371C39" w:rsidRPr="00EB2ABB">
        <w:rPr>
          <w:rFonts w:asciiTheme="majorBidi" w:hAnsiTheme="majorBidi" w:cstheme="majorBidi"/>
          <w:noProof w:val="0"/>
          <w:sz w:val="22"/>
          <w:szCs w:val="22"/>
        </w:rPr>
        <w:t xml:space="preserve"> For grads: 61-87.</w:t>
      </w:r>
    </w:p>
    <w:p w14:paraId="15593817" w14:textId="77777777" w:rsidR="00F35930" w:rsidRPr="00EB2ABB" w:rsidRDefault="00F35930" w:rsidP="00200F0B">
      <w:pPr>
        <w:ind w:left="720" w:hanging="720"/>
        <w:rPr>
          <w:rFonts w:asciiTheme="majorBidi" w:hAnsiTheme="majorBidi" w:cstheme="majorBidi"/>
        </w:rPr>
      </w:pPr>
    </w:p>
    <w:p w14:paraId="44A996D2" w14:textId="77777777" w:rsidR="002F1BA8" w:rsidRDefault="002F1BA8">
      <w:pPr>
        <w:rPr>
          <w:rFonts w:asciiTheme="majorBidi" w:hAnsiTheme="majorBidi" w:cstheme="majorBidi"/>
          <w:u w:val="single"/>
        </w:rPr>
      </w:pPr>
      <w:r>
        <w:rPr>
          <w:rFonts w:asciiTheme="majorBidi" w:hAnsiTheme="majorBidi" w:cstheme="majorBidi"/>
          <w:u w:val="single"/>
        </w:rPr>
        <w:br w:type="page"/>
      </w:r>
    </w:p>
    <w:p w14:paraId="6E3A1DB8" w14:textId="190A8C00" w:rsidR="009730FC" w:rsidRPr="00EB2ABB" w:rsidRDefault="00F35930" w:rsidP="00200F0B">
      <w:pPr>
        <w:ind w:left="720" w:hanging="720"/>
        <w:rPr>
          <w:rFonts w:asciiTheme="majorBidi" w:hAnsiTheme="majorBidi" w:cstheme="majorBidi"/>
        </w:rPr>
      </w:pPr>
      <w:r w:rsidRPr="00EB2ABB">
        <w:rPr>
          <w:rFonts w:asciiTheme="majorBidi" w:hAnsiTheme="majorBidi" w:cstheme="majorBidi"/>
          <w:u w:val="single"/>
        </w:rPr>
        <w:lastRenderedPageBreak/>
        <w:t>Recommended</w:t>
      </w:r>
      <w:r w:rsidR="009730FC" w:rsidRPr="00EB2ABB">
        <w:rPr>
          <w:rFonts w:asciiTheme="majorBidi" w:hAnsiTheme="majorBidi" w:cstheme="majorBidi"/>
        </w:rPr>
        <w:t>:</w:t>
      </w:r>
    </w:p>
    <w:p w14:paraId="665F0B60" w14:textId="77777777" w:rsidR="009730FC" w:rsidRPr="00EB2ABB" w:rsidRDefault="009730FC" w:rsidP="009730FC">
      <w:pPr>
        <w:tabs>
          <w:tab w:val="left" w:pos="720"/>
        </w:tabs>
        <w:ind w:left="720" w:hanging="720"/>
        <w:rPr>
          <w:rFonts w:asciiTheme="majorBidi" w:hAnsiTheme="majorBidi" w:cstheme="majorBidi"/>
        </w:rPr>
      </w:pPr>
      <w:r w:rsidRPr="00EB2ABB">
        <w:rPr>
          <w:rFonts w:asciiTheme="majorBidi" w:hAnsiTheme="majorBidi" w:cstheme="majorBidi"/>
        </w:rPr>
        <w:t xml:space="preserve">Glenda Elizabeth Gilmore, </w:t>
      </w:r>
      <w:r w:rsidRPr="00EB2ABB">
        <w:rPr>
          <w:rFonts w:asciiTheme="majorBidi" w:hAnsiTheme="majorBidi" w:cstheme="majorBidi"/>
          <w:i/>
        </w:rPr>
        <w:t>Defying Dixie: The Radical Roots of Civil Rights, 1919-1950</w:t>
      </w:r>
      <w:r w:rsidRPr="00EB2ABB">
        <w:rPr>
          <w:rFonts w:asciiTheme="majorBidi" w:hAnsiTheme="majorBidi" w:cstheme="majorBidi"/>
        </w:rPr>
        <w:t xml:space="preserve"> (New York: W. W. Norton, 2008).</w:t>
      </w:r>
    </w:p>
    <w:p w14:paraId="0D7DA9B3" w14:textId="77777777" w:rsidR="00200F0B" w:rsidRDefault="00200F0B" w:rsidP="00200F0B">
      <w:pPr>
        <w:ind w:left="720" w:hanging="720"/>
        <w:rPr>
          <w:rFonts w:asciiTheme="majorBidi" w:hAnsiTheme="majorBidi" w:cstheme="majorBidi"/>
        </w:rPr>
      </w:pPr>
      <w:r w:rsidRPr="00EB2ABB">
        <w:rPr>
          <w:rFonts w:asciiTheme="majorBidi" w:hAnsiTheme="majorBidi" w:cstheme="majorBidi"/>
        </w:rPr>
        <w:t xml:space="preserve">Gregory Hooks and Brian McQueen, “American Exceptionalism Revisited: The Military-Industrial Complex, Racial Tension, and the Underdeveloped Welfare State,” </w:t>
      </w:r>
      <w:r w:rsidRPr="00EB2ABB">
        <w:rPr>
          <w:rFonts w:asciiTheme="majorBidi" w:hAnsiTheme="majorBidi" w:cstheme="majorBidi"/>
          <w:i/>
        </w:rPr>
        <w:t>American Sociological Review</w:t>
      </w:r>
      <w:r w:rsidRPr="00EB2ABB">
        <w:rPr>
          <w:rFonts w:asciiTheme="majorBidi" w:hAnsiTheme="majorBidi" w:cstheme="majorBidi"/>
        </w:rPr>
        <w:t xml:space="preserve"> 75, no. 2 (2010): 185-204.</w:t>
      </w:r>
    </w:p>
    <w:p w14:paraId="4AA677E8" w14:textId="0D2843E1" w:rsidR="00CB5CC4" w:rsidRDefault="00CB5CC4" w:rsidP="00200F0B">
      <w:pPr>
        <w:ind w:left="720" w:hanging="720"/>
        <w:rPr>
          <w:rFonts w:asciiTheme="majorBidi" w:hAnsiTheme="majorBidi" w:cstheme="majorBidi"/>
        </w:rPr>
      </w:pPr>
      <w:r w:rsidRPr="00CB5CC4">
        <w:rPr>
          <w:rFonts w:asciiTheme="majorBidi" w:hAnsiTheme="majorBidi" w:cstheme="majorBidi"/>
        </w:rPr>
        <w:t>William P. Jones, “</w:t>
      </w:r>
      <w:hyperlink r:id="rId19" w:history="1">
        <w:r w:rsidRPr="00A14450">
          <w:rPr>
            <w:rStyle w:val="Hyperlink"/>
            <w:rFonts w:asciiTheme="majorBidi" w:hAnsiTheme="majorBidi" w:cstheme="majorBidi"/>
          </w:rPr>
          <w:t>The Forgotten Radical History of the March on Washington</w:t>
        </w:r>
      </w:hyperlink>
      <w:r w:rsidRPr="00CB5CC4">
        <w:rPr>
          <w:rFonts w:asciiTheme="majorBidi" w:hAnsiTheme="majorBidi" w:cstheme="majorBidi"/>
        </w:rPr>
        <w:t xml:space="preserve">,” </w:t>
      </w:r>
      <w:r w:rsidRPr="00CB5CC4">
        <w:rPr>
          <w:rFonts w:asciiTheme="majorBidi" w:hAnsiTheme="majorBidi" w:cstheme="majorBidi"/>
          <w:i/>
          <w:iCs/>
        </w:rPr>
        <w:t>Dissent</w:t>
      </w:r>
      <w:r w:rsidRPr="00CB5CC4">
        <w:rPr>
          <w:rFonts w:asciiTheme="majorBidi" w:hAnsiTheme="majorBidi" w:cstheme="majorBidi"/>
        </w:rPr>
        <w:t xml:space="preserve"> (Spring 2013).</w:t>
      </w:r>
    </w:p>
    <w:p w14:paraId="16CF97FD" w14:textId="02C2DF1C" w:rsidR="00CB5CC4" w:rsidRDefault="00CA6CAB" w:rsidP="00CB5CC4">
      <w:pPr>
        <w:ind w:left="720" w:hanging="720"/>
        <w:rPr>
          <w:rFonts w:asciiTheme="majorBidi" w:hAnsiTheme="majorBidi" w:cstheme="majorBidi"/>
        </w:rPr>
      </w:pPr>
      <w:r w:rsidRPr="00CA6CAB">
        <w:rPr>
          <w:rFonts w:asciiTheme="majorBidi" w:hAnsiTheme="majorBidi" w:cstheme="majorBidi"/>
        </w:rPr>
        <w:t>Harold Meyerson, “</w:t>
      </w:r>
      <w:hyperlink r:id="rId20" w:history="1">
        <w:r w:rsidRPr="00CA6CAB">
          <w:rPr>
            <w:rStyle w:val="Hyperlink"/>
            <w:rFonts w:asciiTheme="majorBidi" w:hAnsiTheme="majorBidi" w:cstheme="majorBidi"/>
          </w:rPr>
          <w:t>The Socialists Who Made the March on Washington</w:t>
        </w:r>
      </w:hyperlink>
      <w:r w:rsidRPr="00CA6CAB">
        <w:rPr>
          <w:rFonts w:asciiTheme="majorBidi" w:hAnsiTheme="majorBidi" w:cstheme="majorBidi"/>
        </w:rPr>
        <w:t xml:space="preserve">,” </w:t>
      </w:r>
      <w:r w:rsidRPr="00CA6CAB">
        <w:rPr>
          <w:rFonts w:asciiTheme="majorBidi" w:hAnsiTheme="majorBidi" w:cstheme="majorBidi"/>
          <w:i/>
          <w:iCs/>
        </w:rPr>
        <w:t>The American Prospect</w:t>
      </w:r>
      <w:r w:rsidRPr="00CA6CAB">
        <w:rPr>
          <w:rFonts w:asciiTheme="majorBidi" w:hAnsiTheme="majorBidi" w:cstheme="majorBidi"/>
        </w:rPr>
        <w:t xml:space="preserve">, </w:t>
      </w:r>
      <w:r>
        <w:rPr>
          <w:rFonts w:asciiTheme="majorBidi" w:hAnsiTheme="majorBidi" w:cstheme="majorBidi"/>
        </w:rPr>
        <w:t>Aug.</w:t>
      </w:r>
      <w:r w:rsidRPr="00CA6CAB">
        <w:rPr>
          <w:rFonts w:asciiTheme="majorBidi" w:hAnsiTheme="majorBidi" w:cstheme="majorBidi"/>
        </w:rPr>
        <w:t xml:space="preserve"> 23, 2013.</w:t>
      </w:r>
    </w:p>
    <w:p w14:paraId="64DA54BB" w14:textId="77777777" w:rsidR="00B44690" w:rsidRPr="00EB2ABB" w:rsidRDefault="00B44690" w:rsidP="00B44690">
      <w:pPr>
        <w:ind w:left="720" w:hanging="720"/>
        <w:rPr>
          <w:rFonts w:asciiTheme="majorBidi" w:hAnsiTheme="majorBidi" w:cstheme="majorBidi"/>
        </w:rPr>
      </w:pPr>
      <w:r w:rsidRPr="00EB2ABB">
        <w:rPr>
          <w:rFonts w:asciiTheme="majorBidi" w:hAnsiTheme="majorBidi" w:cstheme="majorBidi"/>
        </w:rPr>
        <w:t xml:space="preserve">William P. Jones, </w:t>
      </w:r>
      <w:r w:rsidRPr="00EB2ABB">
        <w:rPr>
          <w:rFonts w:asciiTheme="majorBidi" w:hAnsiTheme="majorBidi" w:cstheme="majorBidi"/>
          <w:i/>
        </w:rPr>
        <w:t>The March on Washington: Jobs, Freedom, and the Forgotten History of Civil Rights</w:t>
      </w:r>
      <w:r>
        <w:rPr>
          <w:rFonts w:asciiTheme="majorBidi" w:hAnsiTheme="majorBidi" w:cstheme="majorBidi"/>
        </w:rPr>
        <w:t xml:space="preserve"> (New York: W. W. Norton, 2014</w:t>
      </w:r>
      <w:r w:rsidRPr="00EB2ABB">
        <w:rPr>
          <w:rFonts w:asciiTheme="majorBidi" w:hAnsiTheme="majorBidi" w:cstheme="majorBidi"/>
        </w:rPr>
        <w:t>).</w:t>
      </w:r>
    </w:p>
    <w:p w14:paraId="11BFD51D" w14:textId="73617833" w:rsidR="009730FC" w:rsidRPr="00EB2ABB" w:rsidRDefault="009730FC" w:rsidP="009730FC">
      <w:pPr>
        <w:tabs>
          <w:tab w:val="left" w:pos="720"/>
        </w:tabs>
        <w:ind w:left="720" w:hanging="720"/>
        <w:rPr>
          <w:rFonts w:asciiTheme="majorBidi" w:hAnsiTheme="majorBidi" w:cstheme="majorBidi"/>
        </w:rPr>
      </w:pPr>
      <w:r w:rsidRPr="00EB2ABB">
        <w:rPr>
          <w:rFonts w:asciiTheme="majorBidi" w:hAnsiTheme="majorBidi" w:cstheme="majorBidi"/>
        </w:rPr>
        <w:t>Matthew F. Nichter, “Rethinking the Origins of the Civil Rights Movement: Radicals, Repression, and the Black Freedom Struggle” (PhD diss., University of Wisconsin-Madison, 2014).</w:t>
      </w:r>
    </w:p>
    <w:p w14:paraId="28E3F2B3" w14:textId="77777777" w:rsidR="00200F0B" w:rsidRPr="00EB2ABB" w:rsidRDefault="00200F0B" w:rsidP="00200F0B">
      <w:pPr>
        <w:pStyle w:val="Heading7"/>
        <w:ind w:left="0"/>
        <w:rPr>
          <w:rFonts w:asciiTheme="majorBidi" w:hAnsiTheme="majorBidi" w:cstheme="majorBidi"/>
          <w:color w:val="auto"/>
          <w:sz w:val="22"/>
          <w:szCs w:val="22"/>
        </w:rPr>
      </w:pPr>
    </w:p>
    <w:p w14:paraId="4BE2791F" w14:textId="266433FE" w:rsidR="00200F0B" w:rsidRPr="00EB2ABB" w:rsidRDefault="00C84F1E" w:rsidP="00A6176D">
      <w:pPr>
        <w:rPr>
          <w:rFonts w:asciiTheme="majorBidi" w:hAnsiTheme="majorBidi" w:cstheme="majorBidi"/>
          <w:b/>
          <w:sz w:val="24"/>
          <w:szCs w:val="24"/>
        </w:rPr>
      </w:pPr>
      <w:r w:rsidRPr="00EB2ABB">
        <w:rPr>
          <w:rFonts w:asciiTheme="majorBidi" w:hAnsiTheme="majorBidi" w:cstheme="majorBidi"/>
          <w:b/>
          <w:sz w:val="24"/>
          <w:szCs w:val="24"/>
        </w:rPr>
        <w:t xml:space="preserve">Apr. </w:t>
      </w:r>
      <w:r w:rsidR="00A6176D">
        <w:rPr>
          <w:rFonts w:asciiTheme="majorBidi" w:hAnsiTheme="majorBidi" w:cstheme="majorBidi"/>
          <w:b/>
          <w:sz w:val="24"/>
          <w:szCs w:val="24"/>
        </w:rPr>
        <w:t>11</w:t>
      </w:r>
      <w:r w:rsidR="00465205" w:rsidRPr="00EB2ABB">
        <w:rPr>
          <w:rFonts w:asciiTheme="majorBidi" w:hAnsiTheme="majorBidi" w:cstheme="majorBidi"/>
          <w:b/>
          <w:sz w:val="24"/>
          <w:szCs w:val="24"/>
        </w:rPr>
        <w:t xml:space="preserve"> - </w:t>
      </w:r>
      <w:r w:rsidR="00200F0B" w:rsidRPr="00EB2ABB">
        <w:rPr>
          <w:rFonts w:asciiTheme="majorBidi" w:hAnsiTheme="majorBidi" w:cstheme="majorBidi"/>
          <w:b/>
          <w:sz w:val="24"/>
          <w:szCs w:val="24"/>
        </w:rPr>
        <w:t>From fair employment practices to affirmative action</w:t>
      </w:r>
    </w:p>
    <w:p w14:paraId="4A4D67AA" w14:textId="498C4CC9" w:rsidR="00200F0B" w:rsidRPr="00EB2ABB" w:rsidRDefault="00200F0B" w:rsidP="00200F0B">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Anthony S. Chen, </w:t>
      </w:r>
      <w:r w:rsidRPr="00EB2ABB">
        <w:rPr>
          <w:rFonts w:asciiTheme="majorBidi" w:hAnsiTheme="majorBidi" w:cstheme="majorBidi"/>
          <w:i/>
          <w:sz w:val="22"/>
          <w:szCs w:val="22"/>
        </w:rPr>
        <w:t>The Fifth Freedom: Jobs, Politics, and Civil Rights in the United States, 1941-1972</w:t>
      </w:r>
      <w:r w:rsidRPr="00EB2ABB">
        <w:rPr>
          <w:rFonts w:asciiTheme="majorBidi" w:hAnsiTheme="majorBidi" w:cstheme="majorBidi"/>
          <w:sz w:val="22"/>
          <w:szCs w:val="22"/>
        </w:rPr>
        <w:t xml:space="preserve"> (Princeton: Princeton University Press, 2009), 1-31, </w:t>
      </w:r>
      <w:r w:rsidR="001401B5" w:rsidRPr="00EB2ABB">
        <w:rPr>
          <w:rFonts w:asciiTheme="majorBidi" w:hAnsiTheme="majorBidi" w:cstheme="majorBidi"/>
          <w:sz w:val="22"/>
          <w:szCs w:val="22"/>
        </w:rPr>
        <w:t>230-</w:t>
      </w:r>
      <w:r w:rsidRPr="00EB2ABB">
        <w:rPr>
          <w:rFonts w:asciiTheme="majorBidi" w:hAnsiTheme="majorBidi" w:cstheme="majorBidi"/>
          <w:sz w:val="22"/>
          <w:szCs w:val="22"/>
        </w:rPr>
        <w:t xml:space="preserve">254. </w:t>
      </w:r>
      <w:r w:rsidR="001401B5" w:rsidRPr="00EB2ABB">
        <w:rPr>
          <w:rFonts w:asciiTheme="majorBidi" w:hAnsiTheme="majorBidi" w:cstheme="majorBidi"/>
          <w:sz w:val="22"/>
          <w:szCs w:val="22"/>
        </w:rPr>
        <w:t xml:space="preserve">For grads: 170-230. </w:t>
      </w:r>
      <w:r w:rsidRPr="00EB2ABB">
        <w:rPr>
          <w:rFonts w:asciiTheme="majorBidi" w:hAnsiTheme="majorBidi" w:cstheme="majorBidi"/>
          <w:sz w:val="22"/>
          <w:szCs w:val="22"/>
        </w:rPr>
        <w:t>The rest of the book is recommended.</w:t>
      </w:r>
    </w:p>
    <w:p w14:paraId="168EB097" w14:textId="77777777" w:rsidR="00200F0B" w:rsidRPr="00EB2ABB" w:rsidRDefault="00200F0B" w:rsidP="00200F0B">
      <w:pPr>
        <w:rPr>
          <w:rFonts w:asciiTheme="majorBidi" w:hAnsiTheme="majorBidi" w:cstheme="majorBidi"/>
          <w:sz w:val="22"/>
          <w:szCs w:val="22"/>
        </w:rPr>
      </w:pPr>
    </w:p>
    <w:p w14:paraId="7B193D6F" w14:textId="77777777" w:rsidR="00200F0B" w:rsidRPr="00EB2ABB" w:rsidRDefault="00200F0B" w:rsidP="00200F0B">
      <w:pPr>
        <w:rPr>
          <w:rFonts w:asciiTheme="majorBidi" w:hAnsiTheme="majorBidi" w:cstheme="majorBidi"/>
        </w:rPr>
      </w:pPr>
      <w:r w:rsidRPr="00EB2ABB">
        <w:rPr>
          <w:rFonts w:asciiTheme="majorBidi" w:hAnsiTheme="majorBidi" w:cstheme="majorBidi"/>
          <w:u w:val="single"/>
        </w:rPr>
        <w:t>Recommended</w:t>
      </w:r>
      <w:r w:rsidRPr="00EB2ABB">
        <w:rPr>
          <w:rFonts w:asciiTheme="majorBidi" w:hAnsiTheme="majorBidi" w:cstheme="majorBidi"/>
        </w:rPr>
        <w:t>:</w:t>
      </w:r>
    </w:p>
    <w:p w14:paraId="1256CE74" w14:textId="77777777" w:rsidR="00200F0B" w:rsidRPr="00EB2ABB" w:rsidRDefault="00200F0B" w:rsidP="00200F0B">
      <w:pPr>
        <w:ind w:left="720" w:hanging="720"/>
        <w:rPr>
          <w:rFonts w:asciiTheme="majorBidi" w:hAnsiTheme="majorBidi" w:cstheme="majorBidi"/>
        </w:rPr>
      </w:pPr>
      <w:r w:rsidRPr="00EB2ABB">
        <w:rPr>
          <w:rFonts w:asciiTheme="majorBidi" w:hAnsiTheme="majorBidi" w:cstheme="majorBidi"/>
        </w:rPr>
        <w:t xml:space="preserve">Paul Frymer, “Race, Labor, and the Twentieth-Century American State,” </w:t>
      </w:r>
      <w:r w:rsidRPr="00EB2ABB">
        <w:rPr>
          <w:rFonts w:asciiTheme="majorBidi" w:hAnsiTheme="majorBidi" w:cstheme="majorBidi"/>
          <w:i/>
        </w:rPr>
        <w:t>Politics &amp; Society</w:t>
      </w:r>
      <w:r w:rsidRPr="00EB2ABB">
        <w:rPr>
          <w:rFonts w:asciiTheme="majorBidi" w:hAnsiTheme="majorBidi" w:cstheme="majorBidi"/>
        </w:rPr>
        <w:t xml:space="preserve"> 32 no. 4 (Dec. 2004): 475-509.</w:t>
      </w:r>
    </w:p>
    <w:p w14:paraId="273AE6D3" w14:textId="77777777" w:rsidR="00200F0B" w:rsidRPr="00EB2ABB" w:rsidRDefault="00200F0B" w:rsidP="00200F0B">
      <w:pPr>
        <w:ind w:left="720" w:hanging="720"/>
        <w:rPr>
          <w:rFonts w:asciiTheme="majorBidi" w:hAnsiTheme="majorBidi" w:cstheme="majorBidi"/>
        </w:rPr>
      </w:pPr>
      <w:r w:rsidRPr="00EB2ABB">
        <w:rPr>
          <w:rFonts w:asciiTheme="majorBidi" w:hAnsiTheme="majorBidi" w:cstheme="majorBidi"/>
        </w:rPr>
        <w:t xml:space="preserve">Ira Katznelson, </w:t>
      </w:r>
      <w:r w:rsidRPr="00EB2ABB">
        <w:rPr>
          <w:rFonts w:asciiTheme="majorBidi" w:hAnsiTheme="majorBidi" w:cstheme="majorBidi"/>
          <w:i/>
        </w:rPr>
        <w:t>When Affirmative Action Was White: An Untold History of Racial Inequality in Twentieth Century America</w:t>
      </w:r>
      <w:r w:rsidRPr="00EB2ABB">
        <w:rPr>
          <w:rFonts w:asciiTheme="majorBidi" w:hAnsiTheme="majorBidi" w:cstheme="majorBidi"/>
        </w:rPr>
        <w:t xml:space="preserve"> (New York : W. W. Norton, 2005).</w:t>
      </w:r>
    </w:p>
    <w:p w14:paraId="19B5E65A" w14:textId="77777777" w:rsidR="00200F0B" w:rsidRDefault="00200F0B" w:rsidP="00200F0B">
      <w:pPr>
        <w:ind w:left="720" w:hanging="720"/>
        <w:rPr>
          <w:rFonts w:asciiTheme="majorBidi" w:hAnsiTheme="majorBidi" w:cstheme="majorBidi"/>
        </w:rPr>
      </w:pPr>
      <w:r w:rsidRPr="00EB2ABB">
        <w:rPr>
          <w:rFonts w:asciiTheme="majorBidi" w:hAnsiTheme="majorBidi" w:cstheme="majorBidi"/>
        </w:rPr>
        <w:t xml:space="preserve">Travis M. Johnston, “A Crowded Agenda: Labor Reform and Coalition Politics during the Great Society,” </w:t>
      </w:r>
      <w:r w:rsidRPr="00EB2ABB">
        <w:rPr>
          <w:rFonts w:asciiTheme="majorBidi" w:hAnsiTheme="majorBidi" w:cstheme="majorBidi"/>
          <w:i/>
        </w:rPr>
        <w:t>Studies in American Political Development</w:t>
      </w:r>
      <w:r w:rsidRPr="00EB2ABB">
        <w:rPr>
          <w:rFonts w:asciiTheme="majorBidi" w:hAnsiTheme="majorBidi" w:cstheme="majorBidi"/>
        </w:rPr>
        <w:t xml:space="preserve"> 29 (Apr. 2015): 89–105.</w:t>
      </w:r>
    </w:p>
    <w:p w14:paraId="707CF996" w14:textId="765E67EE" w:rsidR="00AC4CE9" w:rsidRPr="00EB2ABB" w:rsidRDefault="00AC4CE9" w:rsidP="007A17B6">
      <w:pPr>
        <w:ind w:left="720" w:hanging="720"/>
        <w:rPr>
          <w:rFonts w:asciiTheme="majorBidi" w:hAnsiTheme="majorBidi" w:cstheme="majorBidi"/>
        </w:rPr>
      </w:pPr>
      <w:r>
        <w:rPr>
          <w:rFonts w:asciiTheme="majorBidi" w:hAnsiTheme="majorBidi" w:cstheme="majorBidi"/>
        </w:rPr>
        <w:t xml:space="preserve">Eric Schickler, </w:t>
      </w:r>
      <w:r w:rsidRPr="007A17B6">
        <w:rPr>
          <w:rFonts w:asciiTheme="majorBidi" w:hAnsiTheme="majorBidi" w:cstheme="majorBidi"/>
          <w:i/>
          <w:iCs/>
        </w:rPr>
        <w:t>Racial Realignment: The Transformation of American Liberalism, 1932</w:t>
      </w:r>
      <w:r w:rsidR="007A17B6" w:rsidRPr="007A17B6">
        <w:rPr>
          <w:rFonts w:asciiTheme="majorBidi" w:hAnsiTheme="majorBidi" w:cstheme="majorBidi"/>
          <w:i/>
          <w:iCs/>
        </w:rPr>
        <w:t>–</w:t>
      </w:r>
      <w:r w:rsidRPr="007A17B6">
        <w:rPr>
          <w:rFonts w:asciiTheme="majorBidi" w:hAnsiTheme="majorBidi" w:cstheme="majorBidi"/>
          <w:i/>
          <w:iCs/>
        </w:rPr>
        <w:t>1965</w:t>
      </w:r>
      <w:r>
        <w:rPr>
          <w:rFonts w:asciiTheme="majorBidi" w:hAnsiTheme="majorBidi" w:cstheme="majorBidi"/>
        </w:rPr>
        <w:t xml:space="preserve"> (</w:t>
      </w:r>
      <w:r w:rsidR="007A17B6">
        <w:rPr>
          <w:rFonts w:asciiTheme="majorBidi" w:hAnsiTheme="majorBidi" w:cstheme="majorBidi"/>
        </w:rPr>
        <w:t>Princeton: Princeton University Press, 2016).</w:t>
      </w:r>
    </w:p>
    <w:p w14:paraId="21C0F842" w14:textId="77777777" w:rsidR="00465205" w:rsidRPr="00EB2ABB" w:rsidRDefault="00465205" w:rsidP="00200F0B">
      <w:pPr>
        <w:pStyle w:val="FootnoteText"/>
        <w:spacing w:line="240" w:lineRule="atLeast"/>
        <w:rPr>
          <w:rFonts w:asciiTheme="majorBidi" w:hAnsiTheme="majorBidi" w:cstheme="majorBidi"/>
          <w:sz w:val="22"/>
          <w:szCs w:val="22"/>
        </w:rPr>
      </w:pPr>
    </w:p>
    <w:p w14:paraId="6A8D38B5" w14:textId="316F32F5" w:rsidR="00200F0B" w:rsidRPr="00EB2ABB" w:rsidRDefault="00C84F1E" w:rsidP="00A6176D">
      <w:pPr>
        <w:pStyle w:val="FootnoteText"/>
        <w:spacing w:line="240" w:lineRule="atLeast"/>
        <w:rPr>
          <w:rFonts w:asciiTheme="majorBidi" w:hAnsiTheme="majorBidi" w:cstheme="majorBidi"/>
          <w:b/>
          <w:szCs w:val="24"/>
        </w:rPr>
      </w:pPr>
      <w:r w:rsidRPr="00EB2ABB">
        <w:rPr>
          <w:rFonts w:asciiTheme="majorBidi" w:hAnsiTheme="majorBidi" w:cstheme="majorBidi"/>
          <w:b/>
          <w:szCs w:val="24"/>
        </w:rPr>
        <w:t>Apr</w:t>
      </w:r>
      <w:r w:rsidR="00465205" w:rsidRPr="00EB2ABB">
        <w:rPr>
          <w:rFonts w:asciiTheme="majorBidi" w:hAnsiTheme="majorBidi" w:cstheme="majorBidi"/>
          <w:b/>
          <w:szCs w:val="24"/>
        </w:rPr>
        <w:t xml:space="preserve">. </w:t>
      </w:r>
      <w:r w:rsidR="00A6176D">
        <w:rPr>
          <w:rFonts w:asciiTheme="majorBidi" w:hAnsiTheme="majorBidi" w:cstheme="majorBidi"/>
          <w:b/>
          <w:szCs w:val="24"/>
        </w:rPr>
        <w:t>16</w:t>
      </w:r>
      <w:r w:rsidR="00465205" w:rsidRPr="00EB2ABB">
        <w:rPr>
          <w:rFonts w:asciiTheme="majorBidi" w:hAnsiTheme="majorBidi" w:cstheme="majorBidi"/>
          <w:b/>
          <w:szCs w:val="24"/>
        </w:rPr>
        <w:t xml:space="preserve"> </w:t>
      </w:r>
      <w:r w:rsidR="00C866BF" w:rsidRPr="00EB2ABB">
        <w:rPr>
          <w:rFonts w:asciiTheme="majorBidi" w:hAnsiTheme="majorBidi" w:cstheme="majorBidi"/>
          <w:b/>
          <w:szCs w:val="24"/>
        </w:rPr>
        <w:t>–</w:t>
      </w:r>
      <w:r w:rsidR="00200F0B" w:rsidRPr="00EB2ABB">
        <w:rPr>
          <w:rFonts w:asciiTheme="majorBidi" w:hAnsiTheme="majorBidi" w:cstheme="majorBidi"/>
          <w:b/>
          <w:szCs w:val="24"/>
        </w:rPr>
        <w:t xml:space="preserve"> </w:t>
      </w:r>
      <w:r w:rsidR="00C866BF" w:rsidRPr="00EB2ABB">
        <w:rPr>
          <w:rFonts w:asciiTheme="majorBidi" w:hAnsiTheme="majorBidi" w:cstheme="majorBidi"/>
          <w:b/>
          <w:szCs w:val="24"/>
        </w:rPr>
        <w:t>Postwar democratic capitalism in</w:t>
      </w:r>
      <w:r w:rsidR="00200F0B" w:rsidRPr="00EB2ABB">
        <w:rPr>
          <w:rFonts w:asciiTheme="majorBidi" w:hAnsiTheme="majorBidi" w:cstheme="majorBidi"/>
          <w:b/>
          <w:szCs w:val="24"/>
        </w:rPr>
        <w:t xml:space="preserve"> crisis</w:t>
      </w:r>
      <w:r w:rsidR="00465205" w:rsidRPr="00EB2ABB">
        <w:rPr>
          <w:rFonts w:asciiTheme="majorBidi" w:hAnsiTheme="majorBidi" w:cstheme="majorBidi"/>
          <w:b/>
          <w:szCs w:val="24"/>
        </w:rPr>
        <w:t>?</w:t>
      </w:r>
    </w:p>
    <w:p w14:paraId="46C56513" w14:textId="112C7CB7" w:rsidR="00200F0B" w:rsidRPr="00EB2ABB" w:rsidRDefault="00200F0B" w:rsidP="00200F0B">
      <w:pPr>
        <w:pStyle w:val="FootnoteText"/>
        <w:spacing w:line="240" w:lineRule="atLeast"/>
        <w:rPr>
          <w:rFonts w:asciiTheme="majorBidi" w:hAnsiTheme="majorBidi" w:cstheme="majorBidi"/>
          <w:sz w:val="22"/>
          <w:szCs w:val="22"/>
        </w:rPr>
      </w:pPr>
      <w:r w:rsidRPr="00EB2ABB">
        <w:rPr>
          <w:rFonts w:asciiTheme="majorBidi" w:hAnsiTheme="majorBidi" w:cstheme="majorBidi"/>
          <w:sz w:val="22"/>
          <w:szCs w:val="22"/>
        </w:rPr>
        <w:t xml:space="preserve">Babson, </w:t>
      </w:r>
      <w:r w:rsidRPr="00EB2ABB">
        <w:rPr>
          <w:rFonts w:asciiTheme="majorBidi" w:hAnsiTheme="majorBidi" w:cstheme="majorBidi"/>
          <w:i/>
          <w:sz w:val="22"/>
          <w:szCs w:val="22"/>
        </w:rPr>
        <w:t>Unfinished Struggle</w:t>
      </w:r>
      <w:r w:rsidR="00FF1583">
        <w:rPr>
          <w:rFonts w:asciiTheme="majorBidi" w:hAnsiTheme="majorBidi" w:cstheme="majorBidi"/>
          <w:sz w:val="22"/>
          <w:szCs w:val="22"/>
        </w:rPr>
        <w:t>, 159-164</w:t>
      </w:r>
      <w:r w:rsidRPr="00EB2ABB">
        <w:rPr>
          <w:rFonts w:asciiTheme="majorBidi" w:hAnsiTheme="majorBidi" w:cstheme="majorBidi"/>
          <w:sz w:val="22"/>
          <w:szCs w:val="22"/>
        </w:rPr>
        <w:t>.</w:t>
      </w:r>
    </w:p>
    <w:p w14:paraId="1DC36445" w14:textId="24536A6B" w:rsidR="00200F0B" w:rsidRPr="00EB2ABB" w:rsidRDefault="00B713B3" w:rsidP="00200F0B">
      <w:pPr>
        <w:pStyle w:val="FootnoteText"/>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w:t>
      </w:r>
      <w:r w:rsidR="00200F0B" w:rsidRPr="00EB2ABB">
        <w:rPr>
          <w:rFonts w:asciiTheme="majorBidi" w:hAnsiTheme="majorBidi" w:cstheme="majorBidi"/>
          <w:sz w:val="22"/>
          <w:szCs w:val="22"/>
        </w:rPr>
        <w:t xml:space="preserve">Sinyai, “Not a Slogan or a Fad: Labor and the Great Society,” </w:t>
      </w:r>
      <w:r w:rsidR="00200F0B" w:rsidRPr="00EB2ABB">
        <w:rPr>
          <w:rFonts w:asciiTheme="majorBidi" w:hAnsiTheme="majorBidi" w:cstheme="majorBidi"/>
          <w:i/>
          <w:sz w:val="22"/>
          <w:szCs w:val="22"/>
        </w:rPr>
        <w:t>Schools of Democracy</w:t>
      </w:r>
      <w:r w:rsidR="00465205" w:rsidRPr="00EB2ABB">
        <w:rPr>
          <w:rFonts w:asciiTheme="majorBidi" w:hAnsiTheme="majorBidi" w:cstheme="majorBidi"/>
          <w:sz w:val="22"/>
          <w:szCs w:val="22"/>
        </w:rPr>
        <w:t>, 199-223.</w:t>
      </w:r>
    </w:p>
    <w:p w14:paraId="6BEA60CA" w14:textId="24BA8717" w:rsidR="00200F0B" w:rsidRPr="00EB2ABB" w:rsidRDefault="00200F0B" w:rsidP="00200F0B">
      <w:pPr>
        <w:pStyle w:val="FootnoteText"/>
        <w:spacing w:line="240" w:lineRule="atLeast"/>
        <w:rPr>
          <w:rFonts w:asciiTheme="majorBidi" w:hAnsiTheme="majorBidi" w:cstheme="majorBidi"/>
          <w:sz w:val="22"/>
          <w:szCs w:val="22"/>
        </w:rPr>
      </w:pPr>
      <w:r w:rsidRPr="00EB2ABB">
        <w:rPr>
          <w:rFonts w:asciiTheme="majorBidi" w:hAnsiTheme="majorBidi" w:cstheme="majorBidi"/>
          <w:sz w:val="22"/>
          <w:szCs w:val="22"/>
        </w:rPr>
        <w:t xml:space="preserve">Held, </w:t>
      </w:r>
      <w:r w:rsidRPr="00EB2ABB">
        <w:rPr>
          <w:rFonts w:asciiTheme="majorBidi" w:hAnsiTheme="majorBidi" w:cstheme="majorBidi"/>
          <w:i/>
          <w:sz w:val="22"/>
          <w:szCs w:val="22"/>
        </w:rPr>
        <w:t>Models of Democracy</w:t>
      </w:r>
      <w:r w:rsidRPr="00EB2ABB">
        <w:rPr>
          <w:rFonts w:asciiTheme="majorBidi" w:hAnsiTheme="majorBidi" w:cstheme="majorBidi"/>
          <w:sz w:val="22"/>
          <w:szCs w:val="22"/>
        </w:rPr>
        <w:t>, 190-201, 209-216.</w:t>
      </w:r>
    </w:p>
    <w:p w14:paraId="3A2F3D09" w14:textId="5CBE2DDD" w:rsidR="00107B11" w:rsidRPr="00EB2ABB" w:rsidRDefault="00107B11" w:rsidP="00E801DF">
      <w:pPr>
        <w:pStyle w:val="FootnoteText"/>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Wolfgang Streeck, “Crises of Democratic Capitalism,” </w:t>
      </w:r>
      <w:r w:rsidRPr="00EB2ABB">
        <w:rPr>
          <w:rFonts w:asciiTheme="majorBidi" w:hAnsiTheme="majorBidi" w:cstheme="majorBidi"/>
          <w:i/>
          <w:sz w:val="22"/>
          <w:szCs w:val="22"/>
        </w:rPr>
        <w:t>New Left Review</w:t>
      </w:r>
      <w:r w:rsidRPr="00EB2ABB">
        <w:rPr>
          <w:rFonts w:asciiTheme="majorBidi" w:hAnsiTheme="majorBidi" w:cstheme="majorBidi"/>
          <w:sz w:val="22"/>
          <w:szCs w:val="22"/>
        </w:rPr>
        <w:t xml:space="preserve"> 71 (Sep.-Oct. 2011): 5-29.</w:t>
      </w:r>
    </w:p>
    <w:p w14:paraId="459ACFBB" w14:textId="77777777" w:rsidR="00200F0B" w:rsidRPr="00EB2ABB" w:rsidRDefault="00200F0B" w:rsidP="00200F0B">
      <w:pPr>
        <w:spacing w:line="240" w:lineRule="atLeast"/>
        <w:ind w:left="720" w:hanging="720"/>
        <w:rPr>
          <w:rFonts w:asciiTheme="majorBidi" w:hAnsiTheme="majorBidi" w:cstheme="majorBidi"/>
        </w:rPr>
      </w:pPr>
    </w:p>
    <w:p w14:paraId="5F201265" w14:textId="77777777" w:rsidR="00200F0B" w:rsidRPr="00EB2ABB" w:rsidRDefault="00200F0B" w:rsidP="00200F0B">
      <w:pPr>
        <w:spacing w:line="240" w:lineRule="atLeast"/>
        <w:ind w:left="720" w:hanging="720"/>
        <w:rPr>
          <w:rFonts w:asciiTheme="majorBidi" w:hAnsiTheme="majorBidi" w:cstheme="majorBidi"/>
          <w:color w:val="000000"/>
        </w:rPr>
      </w:pPr>
      <w:r w:rsidRPr="00EB2ABB">
        <w:rPr>
          <w:rFonts w:asciiTheme="majorBidi" w:hAnsiTheme="majorBidi" w:cstheme="majorBidi"/>
          <w:color w:val="000000"/>
          <w:u w:val="single"/>
        </w:rPr>
        <w:t>Recommended</w:t>
      </w:r>
      <w:r w:rsidRPr="00EB2ABB">
        <w:rPr>
          <w:rFonts w:asciiTheme="majorBidi" w:hAnsiTheme="majorBidi" w:cstheme="majorBidi"/>
          <w:color w:val="000000"/>
        </w:rPr>
        <w:t>:</w:t>
      </w:r>
    </w:p>
    <w:p w14:paraId="5C811E18" w14:textId="55F5C630" w:rsidR="00107B11" w:rsidRPr="00EB2ABB" w:rsidRDefault="00107B11" w:rsidP="00107B11">
      <w:pPr>
        <w:pStyle w:val="FootnoteText"/>
        <w:spacing w:line="240" w:lineRule="atLeast"/>
        <w:ind w:left="720" w:hanging="720"/>
        <w:rPr>
          <w:rFonts w:asciiTheme="majorBidi" w:hAnsiTheme="majorBidi" w:cstheme="majorBidi"/>
          <w:sz w:val="20"/>
        </w:rPr>
      </w:pPr>
      <w:r w:rsidRPr="00EB2ABB">
        <w:rPr>
          <w:rFonts w:asciiTheme="majorBidi" w:hAnsiTheme="majorBidi" w:cstheme="majorBidi"/>
          <w:sz w:val="20"/>
        </w:rPr>
        <w:t xml:space="preserve">Wolfgang Streeck, </w:t>
      </w:r>
      <w:r w:rsidRPr="00EB2ABB">
        <w:rPr>
          <w:rFonts w:asciiTheme="majorBidi" w:hAnsiTheme="majorBidi" w:cstheme="majorBidi"/>
          <w:i/>
          <w:sz w:val="20"/>
        </w:rPr>
        <w:t>Buying Time: The Delayed Crisis of Democratic Capitalism</w:t>
      </w:r>
      <w:r w:rsidRPr="00EB2ABB">
        <w:rPr>
          <w:rFonts w:asciiTheme="majorBidi" w:hAnsiTheme="majorBidi" w:cstheme="majorBidi"/>
          <w:sz w:val="20"/>
        </w:rPr>
        <w:t>, trans. Patrick Camiller (New York: Verso, 2014).</w:t>
      </w:r>
    </w:p>
    <w:p w14:paraId="06F271A6" w14:textId="77777777" w:rsidR="00E801DF" w:rsidRPr="00EB2ABB" w:rsidRDefault="00E801DF" w:rsidP="00E801DF">
      <w:pPr>
        <w:pStyle w:val="FootnoteText"/>
        <w:spacing w:line="240" w:lineRule="atLeast"/>
        <w:rPr>
          <w:rFonts w:asciiTheme="majorBidi" w:hAnsiTheme="majorBidi" w:cstheme="majorBidi"/>
          <w:b/>
          <w:caps/>
          <w:sz w:val="22"/>
          <w:szCs w:val="22"/>
        </w:rPr>
      </w:pPr>
    </w:p>
    <w:p w14:paraId="1ACB9745" w14:textId="4235DB48" w:rsidR="006962F1" w:rsidRPr="00EB2ABB" w:rsidRDefault="006962F1">
      <w:pPr>
        <w:pStyle w:val="FootnoteText"/>
        <w:spacing w:line="240" w:lineRule="atLeast"/>
        <w:jc w:val="center"/>
        <w:rPr>
          <w:rFonts w:asciiTheme="majorBidi" w:hAnsiTheme="majorBidi" w:cstheme="majorBidi"/>
          <w:szCs w:val="24"/>
        </w:rPr>
      </w:pPr>
      <w:r w:rsidRPr="00EB2ABB">
        <w:rPr>
          <w:rFonts w:asciiTheme="majorBidi" w:hAnsiTheme="majorBidi" w:cstheme="majorBidi"/>
          <w:b/>
          <w:caps/>
          <w:szCs w:val="24"/>
        </w:rPr>
        <w:t>V. THE RISE OF THE RIGHT</w:t>
      </w:r>
    </w:p>
    <w:p w14:paraId="0F76E432" w14:textId="77777777" w:rsidR="006962F1" w:rsidRPr="00EB2ABB" w:rsidRDefault="006962F1">
      <w:pPr>
        <w:pStyle w:val="FootnoteText"/>
        <w:spacing w:line="240" w:lineRule="atLeast"/>
        <w:rPr>
          <w:rFonts w:asciiTheme="majorBidi" w:hAnsiTheme="majorBidi" w:cstheme="majorBidi"/>
          <w:sz w:val="22"/>
          <w:szCs w:val="22"/>
        </w:rPr>
      </w:pPr>
    </w:p>
    <w:p w14:paraId="489B0CBC" w14:textId="0B935B7E" w:rsidR="0020389D" w:rsidRPr="00EB2ABB" w:rsidRDefault="00C84F1E" w:rsidP="00A6176D">
      <w:pPr>
        <w:pStyle w:val="Heading7"/>
        <w:ind w:hanging="720"/>
        <w:rPr>
          <w:rFonts w:asciiTheme="majorBidi" w:hAnsiTheme="majorBidi" w:cstheme="majorBidi"/>
          <w:szCs w:val="24"/>
        </w:rPr>
      </w:pPr>
      <w:r w:rsidRPr="00EB2ABB">
        <w:rPr>
          <w:rFonts w:asciiTheme="majorBidi" w:hAnsiTheme="majorBidi" w:cstheme="majorBidi"/>
          <w:szCs w:val="24"/>
        </w:rPr>
        <w:t>Apr</w:t>
      </w:r>
      <w:r w:rsidR="00116372" w:rsidRPr="00EB2ABB">
        <w:rPr>
          <w:rFonts w:asciiTheme="majorBidi" w:hAnsiTheme="majorBidi" w:cstheme="majorBidi"/>
          <w:szCs w:val="24"/>
        </w:rPr>
        <w:t xml:space="preserve">. </w:t>
      </w:r>
      <w:r w:rsidR="00A6176D">
        <w:rPr>
          <w:rFonts w:asciiTheme="majorBidi" w:hAnsiTheme="majorBidi" w:cstheme="majorBidi"/>
          <w:szCs w:val="24"/>
        </w:rPr>
        <w:t>18</w:t>
      </w:r>
      <w:r w:rsidR="00116372" w:rsidRPr="00EB2ABB">
        <w:rPr>
          <w:rFonts w:asciiTheme="majorBidi" w:hAnsiTheme="majorBidi" w:cstheme="majorBidi"/>
          <w:szCs w:val="24"/>
        </w:rPr>
        <w:t xml:space="preserve"> </w:t>
      </w:r>
      <w:r w:rsidR="0020389D" w:rsidRPr="00EB2ABB">
        <w:rPr>
          <w:rFonts w:asciiTheme="majorBidi" w:hAnsiTheme="majorBidi" w:cstheme="majorBidi"/>
          <w:szCs w:val="24"/>
        </w:rPr>
        <w:t>–</w:t>
      </w:r>
      <w:r w:rsidR="006962F1" w:rsidRPr="00EB2ABB">
        <w:rPr>
          <w:rFonts w:asciiTheme="majorBidi" w:hAnsiTheme="majorBidi" w:cstheme="majorBidi"/>
          <w:szCs w:val="24"/>
        </w:rPr>
        <w:t xml:space="preserve"> </w:t>
      </w:r>
      <w:r w:rsidR="00285115" w:rsidRPr="00EB2ABB">
        <w:rPr>
          <w:rFonts w:asciiTheme="majorBidi" w:hAnsiTheme="majorBidi" w:cstheme="majorBidi"/>
          <w:szCs w:val="24"/>
        </w:rPr>
        <w:t>Overview of the New Right</w:t>
      </w:r>
    </w:p>
    <w:p w14:paraId="7F446C8C" w14:textId="519C4365" w:rsidR="0020389D" w:rsidRPr="00EB2ABB" w:rsidRDefault="0020389D" w:rsidP="0020389D">
      <w:pPr>
        <w:pStyle w:val="Heading7"/>
        <w:ind w:hanging="720"/>
        <w:rPr>
          <w:rFonts w:asciiTheme="majorBidi" w:hAnsiTheme="majorBidi" w:cstheme="majorBidi"/>
          <w:b w:val="0"/>
          <w:color w:val="auto"/>
          <w:sz w:val="22"/>
          <w:szCs w:val="22"/>
        </w:rPr>
      </w:pPr>
      <w:r w:rsidRPr="00EB2ABB">
        <w:rPr>
          <w:rFonts w:asciiTheme="majorBidi" w:hAnsiTheme="majorBidi" w:cstheme="majorBidi"/>
          <w:b w:val="0"/>
          <w:color w:val="auto"/>
          <w:sz w:val="22"/>
          <w:szCs w:val="22"/>
        </w:rPr>
        <w:t xml:space="preserve">Himmelstein, </w:t>
      </w:r>
      <w:r w:rsidRPr="00EB2ABB">
        <w:rPr>
          <w:rFonts w:asciiTheme="majorBidi" w:hAnsiTheme="majorBidi" w:cstheme="majorBidi"/>
          <w:b w:val="0"/>
          <w:i/>
          <w:color w:val="auto"/>
          <w:sz w:val="22"/>
          <w:szCs w:val="22"/>
        </w:rPr>
        <w:t>To the Right,</w:t>
      </w:r>
      <w:r w:rsidRPr="00EB2ABB">
        <w:rPr>
          <w:rFonts w:asciiTheme="majorBidi" w:hAnsiTheme="majorBidi" w:cstheme="majorBidi"/>
          <w:b w:val="0"/>
          <w:color w:val="auto"/>
          <w:sz w:val="22"/>
          <w:szCs w:val="22"/>
        </w:rPr>
        <w:t xml:space="preserve"> 1-10.</w:t>
      </w:r>
    </w:p>
    <w:p w14:paraId="7F053868" w14:textId="54F7DA9F" w:rsidR="0020389D" w:rsidRPr="00EB2ABB" w:rsidRDefault="0020389D" w:rsidP="0020389D">
      <w:pPr>
        <w:pStyle w:val="FootnoteText"/>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Michael Kazin, </w:t>
      </w:r>
      <w:r w:rsidRPr="00EB2ABB">
        <w:rPr>
          <w:rFonts w:asciiTheme="majorBidi" w:hAnsiTheme="majorBidi" w:cstheme="majorBidi"/>
          <w:i/>
          <w:sz w:val="22"/>
          <w:szCs w:val="22"/>
        </w:rPr>
        <w:t>The Populist Persuasion</w:t>
      </w:r>
      <w:r w:rsidRPr="00EB2ABB">
        <w:rPr>
          <w:rFonts w:asciiTheme="majorBidi" w:hAnsiTheme="majorBidi" w:cstheme="majorBidi"/>
          <w:sz w:val="22"/>
          <w:szCs w:val="22"/>
        </w:rPr>
        <w:t xml:space="preserve"> (Ithaca: Cornell University Press, 1998), 222-225, 245-266. Recommended: 287-290.</w:t>
      </w:r>
    </w:p>
    <w:p w14:paraId="0651F03C" w14:textId="09D2BA78" w:rsidR="0020389D" w:rsidRPr="00EB2ABB" w:rsidRDefault="0020389D" w:rsidP="0020389D">
      <w:pPr>
        <w:pStyle w:val="Heading7"/>
        <w:ind w:hanging="720"/>
        <w:rPr>
          <w:rFonts w:asciiTheme="majorBidi" w:hAnsiTheme="majorBidi" w:cstheme="majorBidi"/>
          <w:b w:val="0"/>
          <w:color w:val="auto"/>
          <w:sz w:val="22"/>
          <w:szCs w:val="22"/>
        </w:rPr>
      </w:pPr>
      <w:r w:rsidRPr="00EB2ABB">
        <w:rPr>
          <w:rFonts w:asciiTheme="majorBidi" w:hAnsiTheme="majorBidi" w:cstheme="majorBidi"/>
          <w:b w:val="0"/>
          <w:color w:val="auto"/>
          <w:sz w:val="22"/>
          <w:szCs w:val="22"/>
        </w:rPr>
        <w:t xml:space="preserve">Kim Phillips-Fein, “Conservatism: A State of the Field,” </w:t>
      </w:r>
      <w:r w:rsidRPr="00EB2ABB">
        <w:rPr>
          <w:rFonts w:asciiTheme="majorBidi" w:hAnsiTheme="majorBidi" w:cstheme="majorBidi"/>
          <w:b w:val="0"/>
          <w:i/>
          <w:color w:val="auto"/>
          <w:sz w:val="22"/>
          <w:szCs w:val="22"/>
        </w:rPr>
        <w:t>Journal of American History</w:t>
      </w:r>
      <w:r w:rsidRPr="00EB2ABB">
        <w:rPr>
          <w:rFonts w:asciiTheme="majorBidi" w:hAnsiTheme="majorBidi" w:cstheme="majorBidi"/>
          <w:b w:val="0"/>
          <w:color w:val="auto"/>
          <w:sz w:val="22"/>
          <w:szCs w:val="22"/>
        </w:rPr>
        <w:t xml:space="preserve"> 98, no. 3 (Dec. 2011): 723-743.</w:t>
      </w:r>
    </w:p>
    <w:p w14:paraId="1079EA6B" w14:textId="0A6B646A" w:rsidR="0020389D" w:rsidRPr="00EB2ABB" w:rsidRDefault="00052899" w:rsidP="0020389D">
      <w:pPr>
        <w:ind w:left="720" w:hanging="720"/>
        <w:rPr>
          <w:rFonts w:asciiTheme="majorBidi" w:hAnsiTheme="majorBidi" w:cstheme="majorBidi"/>
          <w:sz w:val="22"/>
          <w:szCs w:val="22"/>
        </w:rPr>
      </w:pPr>
      <w:r w:rsidRPr="00EB2ABB">
        <w:rPr>
          <w:rFonts w:asciiTheme="majorBidi" w:hAnsiTheme="majorBidi" w:cstheme="majorBidi"/>
          <w:sz w:val="22"/>
          <w:szCs w:val="22"/>
        </w:rPr>
        <w:t>†</w:t>
      </w:r>
      <w:r w:rsidR="0020389D" w:rsidRPr="00EB2ABB">
        <w:rPr>
          <w:rFonts w:asciiTheme="majorBidi" w:hAnsiTheme="majorBidi" w:cstheme="majorBidi"/>
          <w:sz w:val="22"/>
          <w:szCs w:val="22"/>
        </w:rPr>
        <w:t xml:space="preserve">Neil Gross, Thomas Medvetz, and Rupert Russell, “The Contemporary American Conservative Movement,” </w:t>
      </w:r>
      <w:r w:rsidR="0020389D" w:rsidRPr="00EB2ABB">
        <w:rPr>
          <w:rFonts w:asciiTheme="majorBidi" w:hAnsiTheme="majorBidi" w:cstheme="majorBidi"/>
          <w:i/>
          <w:sz w:val="22"/>
          <w:szCs w:val="22"/>
        </w:rPr>
        <w:t>Annual Review of Sociology</w:t>
      </w:r>
      <w:r w:rsidR="0020389D" w:rsidRPr="00EB2ABB">
        <w:rPr>
          <w:rFonts w:asciiTheme="majorBidi" w:hAnsiTheme="majorBidi" w:cstheme="majorBidi"/>
          <w:sz w:val="22"/>
          <w:szCs w:val="22"/>
        </w:rPr>
        <w:t xml:space="preserve"> (2011) 37: 325–354.</w:t>
      </w:r>
    </w:p>
    <w:p w14:paraId="3022BC53" w14:textId="77777777" w:rsidR="0020389D" w:rsidRPr="00EB2ABB" w:rsidRDefault="0020389D" w:rsidP="0020389D">
      <w:pPr>
        <w:rPr>
          <w:rFonts w:asciiTheme="majorBidi" w:hAnsiTheme="majorBidi" w:cstheme="majorBidi"/>
          <w:sz w:val="22"/>
          <w:szCs w:val="22"/>
        </w:rPr>
      </w:pPr>
    </w:p>
    <w:p w14:paraId="12DDCEF3" w14:textId="77777777" w:rsidR="002F1BA8" w:rsidRDefault="002F1BA8">
      <w:pPr>
        <w:rPr>
          <w:rFonts w:asciiTheme="majorBidi" w:hAnsiTheme="majorBidi" w:cstheme="majorBidi"/>
          <w:u w:val="single"/>
        </w:rPr>
      </w:pPr>
      <w:r>
        <w:rPr>
          <w:rFonts w:asciiTheme="majorBidi" w:hAnsiTheme="majorBidi" w:cstheme="majorBidi"/>
          <w:u w:val="single"/>
        </w:rPr>
        <w:br w:type="page"/>
      </w:r>
    </w:p>
    <w:p w14:paraId="3F9F917F" w14:textId="390BC052" w:rsidR="0020389D" w:rsidRPr="00EB2ABB" w:rsidRDefault="0020389D" w:rsidP="0020389D">
      <w:pPr>
        <w:ind w:left="720" w:hanging="720"/>
        <w:rPr>
          <w:rFonts w:asciiTheme="majorBidi" w:hAnsiTheme="majorBidi" w:cstheme="majorBidi"/>
        </w:rPr>
      </w:pPr>
      <w:r w:rsidRPr="00EB2ABB">
        <w:rPr>
          <w:rFonts w:asciiTheme="majorBidi" w:hAnsiTheme="majorBidi" w:cstheme="majorBidi"/>
          <w:u w:val="single"/>
        </w:rPr>
        <w:lastRenderedPageBreak/>
        <w:t>Recommended</w:t>
      </w:r>
      <w:r w:rsidRPr="00EB2ABB">
        <w:rPr>
          <w:rFonts w:asciiTheme="majorBidi" w:hAnsiTheme="majorBidi" w:cstheme="majorBidi"/>
        </w:rPr>
        <w:t xml:space="preserve">: </w:t>
      </w:r>
    </w:p>
    <w:p w14:paraId="679D8AB4" w14:textId="5C53CA74" w:rsidR="0020389D" w:rsidRPr="00EB2ABB" w:rsidRDefault="0020389D" w:rsidP="0020389D">
      <w:pPr>
        <w:ind w:left="720" w:hanging="720"/>
        <w:rPr>
          <w:rFonts w:asciiTheme="majorBidi" w:hAnsiTheme="majorBidi" w:cstheme="majorBidi"/>
        </w:rPr>
      </w:pPr>
      <w:r w:rsidRPr="00EB2ABB">
        <w:rPr>
          <w:rFonts w:asciiTheme="majorBidi" w:hAnsiTheme="majorBidi" w:cstheme="majorBidi"/>
        </w:rPr>
        <w:t xml:space="preserve">Held, </w:t>
      </w:r>
      <w:r w:rsidRPr="00EB2ABB">
        <w:rPr>
          <w:rFonts w:asciiTheme="majorBidi" w:hAnsiTheme="majorBidi" w:cstheme="majorBidi"/>
          <w:i/>
        </w:rPr>
        <w:t>Models of Democracy</w:t>
      </w:r>
      <w:r w:rsidRPr="00EB2ABB">
        <w:rPr>
          <w:rFonts w:asciiTheme="majorBidi" w:hAnsiTheme="majorBidi" w:cstheme="majorBidi"/>
        </w:rPr>
        <w:t>, 201-209 (on the New Right).</w:t>
      </w:r>
    </w:p>
    <w:p w14:paraId="1BDA4C74" w14:textId="7955C81A" w:rsidR="0020389D" w:rsidRPr="00EB2ABB" w:rsidRDefault="00CF6F7A" w:rsidP="0020389D">
      <w:pPr>
        <w:pStyle w:val="Heading7"/>
        <w:ind w:hanging="720"/>
        <w:rPr>
          <w:rFonts w:asciiTheme="majorBidi" w:hAnsiTheme="majorBidi" w:cstheme="majorBidi"/>
          <w:b w:val="0"/>
          <w:color w:val="auto"/>
          <w:sz w:val="20"/>
        </w:rPr>
      </w:pPr>
      <w:r w:rsidRPr="00EB2ABB">
        <w:rPr>
          <w:rFonts w:asciiTheme="majorBidi" w:hAnsiTheme="majorBidi" w:cstheme="majorBidi"/>
          <w:b w:val="0"/>
          <w:color w:val="auto"/>
          <w:sz w:val="20"/>
        </w:rPr>
        <w:t xml:space="preserve">Comments on Phillips-Fein by Alan Brinkley, Donald T. Critchlow, Martin Durham, Matthew D. Lassiter, Wilfred M. McClay, and Lisa McGirr, and reply by Phillips-Fein, in </w:t>
      </w:r>
      <w:r w:rsidRPr="00EB2ABB">
        <w:rPr>
          <w:rFonts w:asciiTheme="majorBidi" w:hAnsiTheme="majorBidi" w:cstheme="majorBidi"/>
          <w:b w:val="0"/>
          <w:i/>
          <w:color w:val="auto"/>
          <w:sz w:val="20"/>
        </w:rPr>
        <w:t>Journal of American History</w:t>
      </w:r>
      <w:r w:rsidRPr="00EB2ABB">
        <w:rPr>
          <w:rFonts w:asciiTheme="majorBidi" w:hAnsiTheme="majorBidi" w:cstheme="majorBidi"/>
          <w:b w:val="0"/>
          <w:color w:val="auto"/>
          <w:sz w:val="20"/>
        </w:rPr>
        <w:t xml:space="preserve"> 98, no. 3 (Dec. 2011).</w:t>
      </w:r>
    </w:p>
    <w:p w14:paraId="21DF05DE" w14:textId="158AAB65" w:rsidR="0020389D" w:rsidRPr="00EB2ABB" w:rsidRDefault="0020389D" w:rsidP="0020389D">
      <w:pPr>
        <w:ind w:left="720" w:hanging="720"/>
        <w:rPr>
          <w:rFonts w:asciiTheme="majorBidi" w:hAnsiTheme="majorBidi" w:cstheme="majorBidi"/>
        </w:rPr>
      </w:pPr>
      <w:r w:rsidRPr="00EB2ABB">
        <w:rPr>
          <w:rFonts w:asciiTheme="majorBidi" w:hAnsiTheme="majorBidi" w:cstheme="majorBidi"/>
        </w:rPr>
        <w:t xml:space="preserve">Vanessa Williamson, Theda Skocpol and John Coggin, “The Tea Party and the Remaking of Republican Conservatism,” </w:t>
      </w:r>
      <w:r w:rsidRPr="00EB2ABB">
        <w:rPr>
          <w:rFonts w:asciiTheme="majorBidi" w:hAnsiTheme="majorBidi" w:cstheme="majorBidi"/>
          <w:i/>
        </w:rPr>
        <w:t>Perspectives on Politics</w:t>
      </w:r>
      <w:r w:rsidRPr="00EB2ABB">
        <w:rPr>
          <w:rFonts w:asciiTheme="majorBidi" w:hAnsiTheme="majorBidi" w:cstheme="majorBidi"/>
        </w:rPr>
        <w:t xml:space="preserve"> 9, no. 1 (Mar. 2011): 25-43.</w:t>
      </w:r>
    </w:p>
    <w:p w14:paraId="4024F0C1" w14:textId="77777777" w:rsidR="00EF2EC7" w:rsidRPr="00EB2ABB" w:rsidRDefault="00EF2EC7" w:rsidP="00EF2EC7">
      <w:pPr>
        <w:ind w:left="720" w:hanging="720"/>
        <w:rPr>
          <w:rFonts w:asciiTheme="majorBidi" w:hAnsiTheme="majorBidi" w:cstheme="majorBidi"/>
        </w:rPr>
      </w:pPr>
      <w:r w:rsidRPr="00EB2ABB">
        <w:rPr>
          <w:rFonts w:asciiTheme="majorBidi" w:hAnsiTheme="majorBidi" w:cstheme="majorBidi"/>
        </w:rPr>
        <w:t xml:space="preserve">Theda Skocpol and Vanessa Williamson, </w:t>
      </w:r>
      <w:r w:rsidRPr="00EB2ABB">
        <w:rPr>
          <w:rFonts w:asciiTheme="majorBidi" w:hAnsiTheme="majorBidi" w:cstheme="majorBidi"/>
          <w:i/>
        </w:rPr>
        <w:t>The Tea Party and the Remaking of Republican Conservatism</w:t>
      </w:r>
      <w:r w:rsidRPr="00EB2ABB">
        <w:rPr>
          <w:rFonts w:asciiTheme="majorBidi" w:hAnsiTheme="majorBidi" w:cstheme="majorBidi"/>
        </w:rPr>
        <w:t xml:space="preserve"> (New York: Oxford University Press, 2012).</w:t>
      </w:r>
    </w:p>
    <w:p w14:paraId="25E793FC" w14:textId="77777777" w:rsidR="00EF2EC7" w:rsidRPr="00EB2ABB" w:rsidRDefault="00EF2EC7" w:rsidP="0020389D">
      <w:pPr>
        <w:ind w:left="720" w:hanging="720"/>
        <w:rPr>
          <w:rFonts w:asciiTheme="majorBidi" w:hAnsiTheme="majorBidi" w:cstheme="majorBidi"/>
          <w:sz w:val="22"/>
          <w:szCs w:val="22"/>
        </w:rPr>
      </w:pPr>
    </w:p>
    <w:p w14:paraId="7BE82B4B" w14:textId="6BCE3A13" w:rsidR="0020389D" w:rsidRPr="00EB2ABB" w:rsidRDefault="00C84F1E" w:rsidP="00A6176D">
      <w:pPr>
        <w:pStyle w:val="FootnoteText"/>
        <w:spacing w:line="240" w:lineRule="atLeast"/>
        <w:ind w:left="720" w:hanging="720"/>
        <w:rPr>
          <w:rFonts w:asciiTheme="majorBidi" w:hAnsiTheme="majorBidi" w:cstheme="majorBidi"/>
          <w:szCs w:val="24"/>
        </w:rPr>
      </w:pPr>
      <w:r w:rsidRPr="00EB2ABB">
        <w:rPr>
          <w:rFonts w:asciiTheme="majorBidi" w:hAnsiTheme="majorBidi" w:cstheme="majorBidi"/>
          <w:b/>
          <w:szCs w:val="24"/>
        </w:rPr>
        <w:t xml:space="preserve">Apr. </w:t>
      </w:r>
      <w:r w:rsidR="00A6176D">
        <w:rPr>
          <w:rFonts w:asciiTheme="majorBidi" w:hAnsiTheme="majorBidi" w:cstheme="majorBidi"/>
          <w:b/>
          <w:szCs w:val="24"/>
        </w:rPr>
        <w:t>23</w:t>
      </w:r>
      <w:r w:rsidR="00116372" w:rsidRPr="00EB2ABB">
        <w:rPr>
          <w:rFonts w:asciiTheme="majorBidi" w:hAnsiTheme="majorBidi" w:cstheme="majorBidi"/>
          <w:b/>
          <w:szCs w:val="24"/>
        </w:rPr>
        <w:t xml:space="preserve"> -</w:t>
      </w:r>
      <w:r w:rsidR="006962F1" w:rsidRPr="00EB2ABB">
        <w:rPr>
          <w:rFonts w:asciiTheme="majorBidi" w:hAnsiTheme="majorBidi" w:cstheme="majorBidi"/>
          <w:b/>
          <w:szCs w:val="24"/>
        </w:rPr>
        <w:t xml:space="preserve"> </w:t>
      </w:r>
      <w:r w:rsidR="0020389D" w:rsidRPr="00EB2ABB">
        <w:rPr>
          <w:rFonts w:asciiTheme="majorBidi" w:hAnsiTheme="majorBidi" w:cstheme="majorBidi"/>
          <w:b/>
          <w:szCs w:val="24"/>
        </w:rPr>
        <w:t>Tax revolt</w:t>
      </w:r>
    </w:p>
    <w:p w14:paraId="2F600906" w14:textId="67F32062" w:rsidR="002B3A0C" w:rsidRPr="00EB2ABB" w:rsidRDefault="002B3A0C" w:rsidP="009D5F89">
      <w:pPr>
        <w:pStyle w:val="Heading7"/>
        <w:ind w:left="0"/>
        <w:rPr>
          <w:rFonts w:asciiTheme="majorBidi" w:hAnsiTheme="majorBidi" w:cstheme="majorBidi"/>
          <w:b w:val="0"/>
          <w:color w:val="auto"/>
          <w:sz w:val="22"/>
          <w:szCs w:val="22"/>
        </w:rPr>
      </w:pPr>
      <w:r w:rsidRPr="00EB2ABB">
        <w:rPr>
          <w:rFonts w:asciiTheme="majorBidi" w:hAnsiTheme="majorBidi" w:cstheme="majorBidi"/>
          <w:color w:val="FF0000"/>
          <w:sz w:val="22"/>
          <w:szCs w:val="22"/>
        </w:rPr>
        <w:t>Prospectus due</w:t>
      </w:r>
      <w:r w:rsidR="009D5F89" w:rsidRPr="00EB2ABB">
        <w:rPr>
          <w:rFonts w:asciiTheme="majorBidi" w:hAnsiTheme="majorBidi" w:cstheme="majorBidi"/>
          <w:color w:val="FF0000"/>
          <w:sz w:val="22"/>
          <w:szCs w:val="22"/>
        </w:rPr>
        <w:t xml:space="preserve"> (graduate students only)</w:t>
      </w:r>
    </w:p>
    <w:p w14:paraId="14D1D170" w14:textId="23DBE2E3" w:rsidR="0020389D" w:rsidRPr="00EB2ABB" w:rsidRDefault="0020389D" w:rsidP="0067153D">
      <w:pPr>
        <w:spacing w:line="240" w:lineRule="atLeast"/>
        <w:ind w:left="720" w:hanging="720"/>
        <w:rPr>
          <w:rFonts w:asciiTheme="majorBidi" w:hAnsiTheme="majorBidi" w:cstheme="majorBidi"/>
          <w:sz w:val="22"/>
          <w:szCs w:val="22"/>
        </w:rPr>
      </w:pPr>
      <w:r w:rsidRPr="00EB2ABB">
        <w:rPr>
          <w:rFonts w:asciiTheme="majorBidi" w:hAnsiTheme="majorBidi" w:cstheme="majorBidi"/>
          <w:sz w:val="22"/>
          <w:szCs w:val="22"/>
        </w:rPr>
        <w:t xml:space="preserve">Isaac Martin, </w:t>
      </w:r>
      <w:r w:rsidRPr="00EB2ABB">
        <w:rPr>
          <w:rFonts w:asciiTheme="majorBidi" w:hAnsiTheme="majorBidi" w:cstheme="majorBidi"/>
          <w:i/>
          <w:sz w:val="22"/>
          <w:szCs w:val="22"/>
        </w:rPr>
        <w:t>The Permanent Tax Revolt: How the Property Tax Transformed American Politics</w:t>
      </w:r>
      <w:r w:rsidRPr="00EB2ABB">
        <w:rPr>
          <w:rFonts w:asciiTheme="majorBidi" w:hAnsiTheme="majorBidi" w:cstheme="majorBidi"/>
          <w:sz w:val="22"/>
          <w:szCs w:val="22"/>
        </w:rPr>
        <w:t xml:space="preserve"> (Stanford University Press, 2008), </w:t>
      </w:r>
      <w:r w:rsidR="0067153D" w:rsidRPr="00EB2ABB">
        <w:rPr>
          <w:rFonts w:asciiTheme="majorBidi" w:hAnsiTheme="majorBidi" w:cstheme="majorBidi"/>
          <w:sz w:val="22"/>
          <w:szCs w:val="22"/>
        </w:rPr>
        <w:t>1-24, 146-165</w:t>
      </w:r>
      <w:r w:rsidRPr="00EB2ABB">
        <w:rPr>
          <w:rFonts w:asciiTheme="majorBidi" w:hAnsiTheme="majorBidi" w:cstheme="majorBidi"/>
          <w:sz w:val="22"/>
          <w:szCs w:val="22"/>
        </w:rPr>
        <w:t>.</w:t>
      </w:r>
    </w:p>
    <w:p w14:paraId="55D23280" w14:textId="77777777" w:rsidR="0020389D" w:rsidRPr="00EB2ABB" w:rsidRDefault="0020389D">
      <w:pPr>
        <w:pStyle w:val="FootnoteText"/>
        <w:spacing w:line="240" w:lineRule="atLeast"/>
        <w:rPr>
          <w:rFonts w:asciiTheme="majorBidi" w:hAnsiTheme="majorBidi" w:cstheme="majorBidi"/>
          <w:sz w:val="22"/>
          <w:szCs w:val="22"/>
        </w:rPr>
      </w:pPr>
    </w:p>
    <w:p w14:paraId="5F9EE735" w14:textId="739E5562" w:rsidR="0020389D" w:rsidRPr="00EB2ABB" w:rsidRDefault="00E801DF" w:rsidP="00A6176D">
      <w:pPr>
        <w:pStyle w:val="Heading7"/>
        <w:ind w:hanging="720"/>
        <w:rPr>
          <w:rFonts w:asciiTheme="majorBidi" w:hAnsiTheme="majorBidi" w:cstheme="majorBidi"/>
          <w:szCs w:val="24"/>
        </w:rPr>
      </w:pPr>
      <w:r w:rsidRPr="00EB2ABB">
        <w:rPr>
          <w:rFonts w:asciiTheme="majorBidi" w:hAnsiTheme="majorBidi" w:cstheme="majorBidi"/>
          <w:szCs w:val="24"/>
        </w:rPr>
        <w:t>Apr.</w:t>
      </w:r>
      <w:r w:rsidR="00C84F1E" w:rsidRPr="00EB2ABB">
        <w:rPr>
          <w:rFonts w:asciiTheme="majorBidi" w:hAnsiTheme="majorBidi" w:cstheme="majorBidi"/>
          <w:szCs w:val="24"/>
        </w:rPr>
        <w:t xml:space="preserve"> </w:t>
      </w:r>
      <w:r w:rsidR="00A6176D">
        <w:rPr>
          <w:rFonts w:asciiTheme="majorBidi" w:hAnsiTheme="majorBidi" w:cstheme="majorBidi"/>
          <w:szCs w:val="24"/>
        </w:rPr>
        <w:t>25</w:t>
      </w:r>
      <w:r w:rsidR="00116372" w:rsidRPr="00EB2ABB">
        <w:rPr>
          <w:rFonts w:asciiTheme="majorBidi" w:hAnsiTheme="majorBidi" w:cstheme="majorBidi"/>
          <w:szCs w:val="24"/>
        </w:rPr>
        <w:t xml:space="preserve"> </w:t>
      </w:r>
      <w:r w:rsidR="0020389D" w:rsidRPr="00EB2ABB">
        <w:rPr>
          <w:rFonts w:asciiTheme="majorBidi" w:hAnsiTheme="majorBidi" w:cstheme="majorBidi"/>
          <w:szCs w:val="24"/>
        </w:rPr>
        <w:t>–</w:t>
      </w:r>
      <w:r w:rsidR="006962F1" w:rsidRPr="00EB2ABB">
        <w:rPr>
          <w:rFonts w:asciiTheme="majorBidi" w:hAnsiTheme="majorBidi" w:cstheme="majorBidi"/>
          <w:szCs w:val="24"/>
        </w:rPr>
        <w:t xml:space="preserve"> </w:t>
      </w:r>
      <w:r w:rsidR="00285115" w:rsidRPr="00EB2ABB">
        <w:rPr>
          <w:rFonts w:asciiTheme="majorBidi" w:hAnsiTheme="majorBidi" w:cstheme="majorBidi"/>
          <w:szCs w:val="24"/>
        </w:rPr>
        <w:t>Capitalist mobilization</w:t>
      </w:r>
    </w:p>
    <w:p w14:paraId="6E18C1B4" w14:textId="75838CBC" w:rsidR="0020389D" w:rsidRPr="00EB2ABB" w:rsidRDefault="0020389D" w:rsidP="0020389D">
      <w:pPr>
        <w:pStyle w:val="Heading7"/>
        <w:ind w:left="0"/>
        <w:rPr>
          <w:rFonts w:asciiTheme="majorBidi" w:hAnsiTheme="majorBidi" w:cstheme="majorBidi"/>
          <w:b w:val="0"/>
          <w:color w:val="auto"/>
          <w:sz w:val="22"/>
          <w:szCs w:val="22"/>
        </w:rPr>
      </w:pPr>
      <w:r w:rsidRPr="00EB2ABB">
        <w:rPr>
          <w:rFonts w:asciiTheme="majorBidi" w:hAnsiTheme="majorBidi" w:cstheme="majorBidi"/>
          <w:b w:val="0"/>
          <w:color w:val="auto"/>
          <w:sz w:val="22"/>
          <w:szCs w:val="22"/>
        </w:rPr>
        <w:t xml:space="preserve">Himmelstein, “The Mobilization of Corporate Conservatism,” </w:t>
      </w:r>
      <w:r w:rsidR="00A27E26" w:rsidRPr="00EB2ABB">
        <w:rPr>
          <w:rFonts w:asciiTheme="majorBidi" w:hAnsiTheme="majorBidi" w:cstheme="majorBidi"/>
          <w:b w:val="0"/>
          <w:color w:val="auto"/>
          <w:sz w:val="22"/>
          <w:szCs w:val="22"/>
        </w:rPr>
        <w:t xml:space="preserve">in </w:t>
      </w:r>
      <w:r w:rsidRPr="00EB2ABB">
        <w:rPr>
          <w:rFonts w:asciiTheme="majorBidi" w:hAnsiTheme="majorBidi" w:cstheme="majorBidi"/>
          <w:b w:val="0"/>
          <w:i/>
          <w:color w:val="auto"/>
          <w:sz w:val="22"/>
          <w:szCs w:val="22"/>
        </w:rPr>
        <w:t>To the Right</w:t>
      </w:r>
      <w:r w:rsidRPr="00EB2ABB">
        <w:rPr>
          <w:rFonts w:asciiTheme="majorBidi" w:hAnsiTheme="majorBidi" w:cstheme="majorBidi"/>
          <w:b w:val="0"/>
          <w:color w:val="auto"/>
          <w:sz w:val="22"/>
          <w:szCs w:val="22"/>
        </w:rPr>
        <w:t>, 129-164.</w:t>
      </w:r>
    </w:p>
    <w:p w14:paraId="7FEAF95D" w14:textId="27273EBC" w:rsidR="0020389D" w:rsidRPr="00EB2ABB" w:rsidRDefault="0020389D" w:rsidP="00E73411">
      <w:pPr>
        <w:ind w:left="720" w:hanging="720"/>
        <w:rPr>
          <w:rFonts w:asciiTheme="majorBidi" w:hAnsiTheme="majorBidi" w:cstheme="majorBidi"/>
          <w:sz w:val="22"/>
          <w:szCs w:val="22"/>
        </w:rPr>
      </w:pPr>
      <w:r w:rsidRPr="00EB2ABB">
        <w:rPr>
          <w:rFonts w:asciiTheme="majorBidi" w:hAnsiTheme="majorBidi" w:cstheme="majorBidi"/>
          <w:sz w:val="22"/>
          <w:szCs w:val="22"/>
        </w:rPr>
        <w:t xml:space="preserve">Babson, </w:t>
      </w:r>
      <w:r w:rsidRPr="00EB2ABB">
        <w:rPr>
          <w:rFonts w:asciiTheme="majorBidi" w:hAnsiTheme="majorBidi" w:cstheme="majorBidi"/>
          <w:i/>
          <w:sz w:val="22"/>
          <w:szCs w:val="22"/>
        </w:rPr>
        <w:t>Unfinished Struggle</w:t>
      </w:r>
      <w:r w:rsidRPr="00EB2ABB">
        <w:rPr>
          <w:rFonts w:asciiTheme="majorBidi" w:hAnsiTheme="majorBidi" w:cstheme="majorBidi"/>
          <w:sz w:val="22"/>
          <w:szCs w:val="22"/>
        </w:rPr>
        <w:t>, 15</w:t>
      </w:r>
      <w:r w:rsidR="00052899" w:rsidRPr="00EB2ABB">
        <w:rPr>
          <w:rFonts w:asciiTheme="majorBidi" w:hAnsiTheme="majorBidi" w:cstheme="majorBidi"/>
          <w:sz w:val="22"/>
          <w:szCs w:val="22"/>
        </w:rPr>
        <w:t>5-159, 164-178.</w:t>
      </w:r>
    </w:p>
    <w:p w14:paraId="15638D0F" w14:textId="279E744F" w:rsidR="00052899" w:rsidRPr="00EB2ABB" w:rsidRDefault="00052899" w:rsidP="00E73411">
      <w:pPr>
        <w:ind w:left="720" w:hanging="720"/>
        <w:rPr>
          <w:rFonts w:asciiTheme="majorBidi" w:hAnsiTheme="majorBidi" w:cstheme="majorBidi"/>
          <w:sz w:val="22"/>
          <w:szCs w:val="22"/>
        </w:rPr>
      </w:pPr>
      <w:r w:rsidRPr="00EB2ABB">
        <w:rPr>
          <w:rFonts w:asciiTheme="majorBidi" w:hAnsiTheme="majorBidi" w:cstheme="majorBidi"/>
          <w:sz w:val="22"/>
          <w:szCs w:val="22"/>
        </w:rPr>
        <w:t xml:space="preserve">†Sinyai, “Aftermath,” </w:t>
      </w:r>
      <w:r w:rsidRPr="00EB2ABB">
        <w:rPr>
          <w:rFonts w:asciiTheme="majorBidi" w:hAnsiTheme="majorBidi" w:cstheme="majorBidi"/>
          <w:i/>
          <w:sz w:val="22"/>
          <w:szCs w:val="22"/>
        </w:rPr>
        <w:t>Schools of Democracy</w:t>
      </w:r>
      <w:r w:rsidRPr="00EB2ABB">
        <w:rPr>
          <w:rFonts w:asciiTheme="majorBidi" w:hAnsiTheme="majorBidi" w:cstheme="majorBidi"/>
          <w:sz w:val="22"/>
          <w:szCs w:val="22"/>
        </w:rPr>
        <w:t>, 224-231.</w:t>
      </w:r>
    </w:p>
    <w:p w14:paraId="1B601660" w14:textId="77777777" w:rsidR="005B453D" w:rsidRPr="00EB2ABB" w:rsidRDefault="005B453D" w:rsidP="0020389D">
      <w:pPr>
        <w:ind w:left="720" w:hanging="720"/>
        <w:rPr>
          <w:rFonts w:asciiTheme="majorBidi" w:hAnsiTheme="majorBidi" w:cstheme="majorBidi"/>
          <w:u w:val="single"/>
        </w:rPr>
      </w:pPr>
    </w:p>
    <w:p w14:paraId="746D7060" w14:textId="7483CD09" w:rsidR="0020389D" w:rsidRPr="00EB2ABB" w:rsidRDefault="0020389D" w:rsidP="0020389D">
      <w:pPr>
        <w:ind w:left="720" w:hanging="720"/>
        <w:rPr>
          <w:rFonts w:asciiTheme="majorBidi" w:hAnsiTheme="majorBidi" w:cstheme="majorBidi"/>
        </w:rPr>
      </w:pPr>
      <w:r w:rsidRPr="00EB2ABB">
        <w:rPr>
          <w:rFonts w:asciiTheme="majorBidi" w:hAnsiTheme="majorBidi" w:cstheme="majorBidi"/>
          <w:u w:val="single"/>
        </w:rPr>
        <w:t>Recommended</w:t>
      </w:r>
      <w:r w:rsidRPr="00EB2ABB">
        <w:rPr>
          <w:rFonts w:asciiTheme="majorBidi" w:hAnsiTheme="majorBidi" w:cstheme="majorBidi"/>
        </w:rPr>
        <w:t>:</w:t>
      </w:r>
    </w:p>
    <w:p w14:paraId="257CFC00" w14:textId="77777777" w:rsidR="0020389D" w:rsidRPr="00B07DC0" w:rsidRDefault="0020389D" w:rsidP="0020389D">
      <w:pPr>
        <w:ind w:left="720" w:hanging="720"/>
        <w:rPr>
          <w:rFonts w:asciiTheme="majorBidi" w:hAnsiTheme="majorBidi" w:cstheme="majorBidi"/>
        </w:rPr>
      </w:pPr>
      <w:r w:rsidRPr="00B07DC0">
        <w:rPr>
          <w:rFonts w:asciiTheme="majorBidi" w:hAnsiTheme="majorBidi" w:cstheme="majorBidi"/>
        </w:rPr>
        <w:t xml:space="preserve">Mary Britton King, “Make Love, Not Work: New Management Theory and the Social Self,” </w:t>
      </w:r>
      <w:r w:rsidRPr="00B07DC0">
        <w:rPr>
          <w:rFonts w:asciiTheme="majorBidi" w:hAnsiTheme="majorBidi" w:cstheme="majorBidi"/>
          <w:i/>
        </w:rPr>
        <w:t>Radical History Review</w:t>
      </w:r>
      <w:r w:rsidRPr="00B07DC0">
        <w:rPr>
          <w:rFonts w:asciiTheme="majorBidi" w:hAnsiTheme="majorBidi" w:cstheme="majorBidi"/>
        </w:rPr>
        <w:t xml:space="preserve"> 76 (Winter 2000): 15-24.</w:t>
      </w:r>
    </w:p>
    <w:p w14:paraId="46DC5FD8" w14:textId="77777777" w:rsidR="0020389D" w:rsidRPr="00B07DC0" w:rsidRDefault="0020389D" w:rsidP="0020389D">
      <w:pPr>
        <w:spacing w:line="240" w:lineRule="atLeast"/>
        <w:ind w:left="720" w:hanging="720"/>
        <w:rPr>
          <w:rFonts w:asciiTheme="majorBidi" w:hAnsiTheme="majorBidi" w:cstheme="majorBidi"/>
        </w:rPr>
      </w:pPr>
      <w:r w:rsidRPr="00B07DC0">
        <w:rPr>
          <w:rFonts w:asciiTheme="majorBidi" w:hAnsiTheme="majorBidi" w:cstheme="majorBidi"/>
        </w:rPr>
        <w:t xml:space="preserve">Luc Boltanski and Eve Chiapello, “The New Spirit of Capitalism,” </w:t>
      </w:r>
      <w:r w:rsidRPr="00B07DC0">
        <w:rPr>
          <w:rFonts w:asciiTheme="majorBidi" w:hAnsiTheme="majorBidi" w:cstheme="majorBidi"/>
          <w:i/>
        </w:rPr>
        <w:t>International Journal of Politics, Culture, and Society</w:t>
      </w:r>
      <w:r w:rsidRPr="00B07DC0">
        <w:rPr>
          <w:rFonts w:asciiTheme="majorBidi" w:hAnsiTheme="majorBidi" w:cstheme="majorBidi"/>
        </w:rPr>
        <w:t xml:space="preserve"> 18 (2005): 161-188.</w:t>
      </w:r>
    </w:p>
    <w:p w14:paraId="50C3FABA" w14:textId="77777777" w:rsidR="00052899" w:rsidRPr="00B07DC0" w:rsidRDefault="00052899" w:rsidP="00052899">
      <w:pPr>
        <w:spacing w:line="240" w:lineRule="atLeast"/>
        <w:ind w:left="720" w:hanging="720"/>
        <w:rPr>
          <w:rFonts w:asciiTheme="majorBidi" w:hAnsiTheme="majorBidi" w:cstheme="majorBidi"/>
        </w:rPr>
      </w:pPr>
      <w:r w:rsidRPr="00B07DC0">
        <w:rPr>
          <w:rFonts w:asciiTheme="majorBidi" w:hAnsiTheme="majorBidi" w:cstheme="majorBidi"/>
        </w:rPr>
        <w:t xml:space="preserve">Clayton Sinyai, “Change to Win: A Gomperism for the Twenty-First Century?” </w:t>
      </w:r>
      <w:r w:rsidRPr="00B07DC0">
        <w:rPr>
          <w:rFonts w:asciiTheme="majorBidi" w:hAnsiTheme="majorBidi" w:cstheme="majorBidi"/>
          <w:i/>
        </w:rPr>
        <w:t>New Labor Forum</w:t>
      </w:r>
      <w:r w:rsidRPr="00B07DC0">
        <w:rPr>
          <w:rFonts w:asciiTheme="majorBidi" w:hAnsiTheme="majorBidi" w:cstheme="majorBidi"/>
        </w:rPr>
        <w:t xml:space="preserve"> 16, no. 2 (Spring, 2007): 72-81.</w:t>
      </w:r>
    </w:p>
    <w:p w14:paraId="7C2B9F8A" w14:textId="77777777" w:rsidR="00B07DC0" w:rsidRDefault="00B07DC0" w:rsidP="00B07DC0">
      <w:pPr>
        <w:pStyle w:val="Footer"/>
        <w:tabs>
          <w:tab w:val="clear" w:pos="4320"/>
          <w:tab w:val="clear" w:pos="8640"/>
        </w:tabs>
        <w:ind w:left="720" w:hanging="720"/>
        <w:rPr>
          <w:rFonts w:asciiTheme="majorBidi" w:hAnsiTheme="majorBidi" w:cstheme="majorBidi"/>
        </w:rPr>
      </w:pPr>
      <w:r w:rsidRPr="00B07DC0">
        <w:rPr>
          <w:rFonts w:asciiTheme="majorBidi" w:hAnsiTheme="majorBidi" w:cstheme="majorBidi"/>
        </w:rPr>
        <w:t xml:space="preserve">Jake Rosenfeld, “Little Labor: How Union Decline Is Changing the American Landscape,” </w:t>
      </w:r>
      <w:r w:rsidRPr="00B07DC0">
        <w:rPr>
          <w:rFonts w:asciiTheme="majorBidi" w:hAnsiTheme="majorBidi" w:cstheme="majorBidi"/>
          <w:i/>
        </w:rPr>
        <w:t>Pathways</w:t>
      </w:r>
      <w:r w:rsidRPr="00B07DC0">
        <w:rPr>
          <w:rFonts w:asciiTheme="majorBidi" w:hAnsiTheme="majorBidi" w:cstheme="majorBidi"/>
        </w:rPr>
        <w:t xml:space="preserve"> (Summer 2010): 3-6.</w:t>
      </w:r>
    </w:p>
    <w:p w14:paraId="745C1227" w14:textId="3D0BFF91" w:rsidR="00137AEE" w:rsidRPr="00B07DC0" w:rsidRDefault="00137AEE" w:rsidP="00052899">
      <w:pPr>
        <w:spacing w:line="240" w:lineRule="atLeast"/>
        <w:ind w:left="720" w:hanging="720"/>
        <w:rPr>
          <w:rFonts w:asciiTheme="majorBidi" w:hAnsiTheme="majorBidi" w:cstheme="majorBidi"/>
        </w:rPr>
      </w:pPr>
      <w:r w:rsidRPr="00B07DC0">
        <w:rPr>
          <w:rFonts w:asciiTheme="majorBidi" w:hAnsiTheme="majorBidi" w:cstheme="majorBidi"/>
        </w:rPr>
        <w:t xml:space="preserve">Isaac Martin, “A Social Movement for the One Percent,” </w:t>
      </w:r>
      <w:r w:rsidRPr="00B07DC0">
        <w:rPr>
          <w:rFonts w:asciiTheme="majorBidi" w:hAnsiTheme="majorBidi" w:cstheme="majorBidi"/>
          <w:i/>
          <w:iCs/>
        </w:rPr>
        <w:t>Berkeley Journal of Sociology</w:t>
      </w:r>
      <w:r w:rsidRPr="00B07DC0">
        <w:rPr>
          <w:rFonts w:asciiTheme="majorBidi" w:hAnsiTheme="majorBidi" w:cstheme="majorBidi"/>
        </w:rPr>
        <w:t xml:space="preserve"> 56 (2012): 4-18.</w:t>
      </w:r>
    </w:p>
    <w:p w14:paraId="1555BE51" w14:textId="309466FF" w:rsidR="00B07DC0" w:rsidRPr="000F4BC1" w:rsidRDefault="0020389D" w:rsidP="00B07DC0">
      <w:pPr>
        <w:spacing w:line="240" w:lineRule="atLeast"/>
        <w:ind w:left="720" w:hanging="720"/>
        <w:rPr>
          <w:rFonts w:asciiTheme="majorBidi" w:hAnsiTheme="majorBidi" w:cstheme="majorBidi"/>
        </w:rPr>
      </w:pPr>
      <w:r w:rsidRPr="000F4BC1">
        <w:rPr>
          <w:rFonts w:asciiTheme="majorBidi" w:hAnsiTheme="majorBidi" w:cstheme="majorBidi"/>
        </w:rPr>
        <w:t xml:space="preserve">Jake Rosenfeld, </w:t>
      </w:r>
      <w:r w:rsidRPr="000F4BC1">
        <w:rPr>
          <w:rFonts w:asciiTheme="majorBidi" w:hAnsiTheme="majorBidi" w:cstheme="majorBidi"/>
          <w:i/>
        </w:rPr>
        <w:t xml:space="preserve">What Unions No Longer Do </w:t>
      </w:r>
      <w:r w:rsidRPr="000F4BC1">
        <w:rPr>
          <w:rFonts w:asciiTheme="majorBidi" w:hAnsiTheme="majorBidi" w:cstheme="majorBidi"/>
        </w:rPr>
        <w:t>(Cambridge: Harvard University Press, 2014).</w:t>
      </w:r>
    </w:p>
    <w:p w14:paraId="322F6769" w14:textId="77777777" w:rsidR="0020389D" w:rsidRPr="00EB2ABB" w:rsidRDefault="0020389D">
      <w:pPr>
        <w:rPr>
          <w:rFonts w:asciiTheme="majorBidi" w:hAnsiTheme="majorBidi" w:cstheme="majorBidi"/>
          <w:sz w:val="22"/>
          <w:szCs w:val="22"/>
        </w:rPr>
      </w:pPr>
    </w:p>
    <w:p w14:paraId="10AC5346" w14:textId="4890EE1D" w:rsidR="00770330" w:rsidRDefault="00A6176D" w:rsidP="0071489F">
      <w:pPr>
        <w:pStyle w:val="Heading7"/>
        <w:ind w:left="0"/>
        <w:rPr>
          <w:rFonts w:asciiTheme="majorBidi" w:hAnsiTheme="majorBidi" w:cstheme="majorBidi"/>
          <w:szCs w:val="24"/>
        </w:rPr>
      </w:pPr>
      <w:r>
        <w:rPr>
          <w:rFonts w:asciiTheme="majorBidi" w:hAnsiTheme="majorBidi" w:cstheme="majorBidi"/>
          <w:color w:val="auto"/>
          <w:szCs w:val="24"/>
        </w:rPr>
        <w:t>Apr.</w:t>
      </w:r>
      <w:r w:rsidR="00116372" w:rsidRPr="00EB2ABB">
        <w:rPr>
          <w:rFonts w:asciiTheme="majorBidi" w:hAnsiTheme="majorBidi" w:cstheme="majorBidi"/>
          <w:color w:val="auto"/>
          <w:szCs w:val="24"/>
        </w:rPr>
        <w:t xml:space="preserve"> </w:t>
      </w:r>
      <w:r>
        <w:rPr>
          <w:rFonts w:asciiTheme="majorBidi" w:hAnsiTheme="majorBidi" w:cstheme="majorBidi"/>
          <w:color w:val="auto"/>
          <w:szCs w:val="24"/>
        </w:rPr>
        <w:t>30</w:t>
      </w:r>
      <w:r w:rsidR="00116372" w:rsidRPr="00EB2ABB">
        <w:rPr>
          <w:rFonts w:asciiTheme="majorBidi" w:hAnsiTheme="majorBidi" w:cstheme="majorBidi"/>
          <w:color w:val="auto"/>
          <w:szCs w:val="24"/>
        </w:rPr>
        <w:t xml:space="preserve"> </w:t>
      </w:r>
      <w:r w:rsidR="0020389D" w:rsidRPr="00EB2ABB">
        <w:rPr>
          <w:rFonts w:asciiTheme="majorBidi" w:hAnsiTheme="majorBidi" w:cstheme="majorBidi"/>
          <w:color w:val="auto"/>
          <w:szCs w:val="24"/>
        </w:rPr>
        <w:t>–</w:t>
      </w:r>
      <w:r w:rsidR="00FA63A6" w:rsidRPr="00EB2ABB">
        <w:rPr>
          <w:rFonts w:asciiTheme="majorBidi" w:hAnsiTheme="majorBidi" w:cstheme="majorBidi"/>
          <w:color w:val="auto"/>
          <w:szCs w:val="24"/>
        </w:rPr>
        <w:t xml:space="preserve"> </w:t>
      </w:r>
      <w:r w:rsidR="000414EA" w:rsidRPr="00EB2ABB">
        <w:rPr>
          <w:rFonts w:asciiTheme="majorBidi" w:hAnsiTheme="majorBidi" w:cstheme="majorBidi"/>
          <w:szCs w:val="24"/>
        </w:rPr>
        <w:t>The politics of oligarchy</w:t>
      </w:r>
    </w:p>
    <w:p w14:paraId="78945EF8" w14:textId="77777777" w:rsidR="00A51681" w:rsidRPr="00EB2ABB" w:rsidRDefault="00A51681" w:rsidP="00A51681">
      <w:pPr>
        <w:pStyle w:val="FootnoteText"/>
        <w:spacing w:line="240" w:lineRule="atLeast"/>
        <w:ind w:left="720" w:hanging="720"/>
        <w:rPr>
          <w:rFonts w:asciiTheme="majorBidi" w:hAnsiTheme="majorBidi" w:cstheme="majorBidi"/>
          <w:b/>
          <w:color w:val="FF0000"/>
          <w:sz w:val="22"/>
          <w:szCs w:val="22"/>
        </w:rPr>
      </w:pPr>
      <w:r w:rsidRPr="00EB2ABB">
        <w:rPr>
          <w:rFonts w:asciiTheme="majorBidi" w:hAnsiTheme="majorBidi" w:cstheme="majorBidi"/>
          <w:b/>
          <w:color w:val="FF0000"/>
          <w:sz w:val="22"/>
          <w:szCs w:val="22"/>
        </w:rPr>
        <w:t>Take-home final exam distributed</w:t>
      </w:r>
    </w:p>
    <w:p w14:paraId="34420FCD" w14:textId="6EDEC462" w:rsidR="0020389D" w:rsidRPr="00EB2ABB" w:rsidRDefault="0020389D" w:rsidP="0020389D">
      <w:pPr>
        <w:ind w:left="720" w:hanging="720"/>
        <w:rPr>
          <w:rFonts w:asciiTheme="majorBidi" w:hAnsiTheme="majorBidi" w:cstheme="majorBidi"/>
          <w:sz w:val="22"/>
          <w:szCs w:val="22"/>
        </w:rPr>
      </w:pPr>
      <w:r w:rsidRPr="00EB2ABB">
        <w:rPr>
          <w:rFonts w:asciiTheme="majorBidi" w:hAnsiTheme="majorBidi" w:cstheme="majorBidi"/>
          <w:sz w:val="22"/>
          <w:szCs w:val="22"/>
        </w:rPr>
        <w:t xml:space="preserve">Jacob S. Hacker and Paul Pierson, “Winner-Take-All Politics: Public Policy, Political Organization, and the Precipitous Rise of Top Incomes in the United States,” </w:t>
      </w:r>
      <w:r w:rsidRPr="00EB2ABB">
        <w:rPr>
          <w:rFonts w:asciiTheme="majorBidi" w:hAnsiTheme="majorBidi" w:cstheme="majorBidi"/>
          <w:i/>
          <w:sz w:val="22"/>
          <w:szCs w:val="22"/>
        </w:rPr>
        <w:t>Politics &amp; Society</w:t>
      </w:r>
      <w:r w:rsidRPr="00EB2ABB">
        <w:rPr>
          <w:rFonts w:asciiTheme="majorBidi" w:hAnsiTheme="majorBidi" w:cstheme="majorBidi"/>
          <w:sz w:val="22"/>
          <w:szCs w:val="22"/>
        </w:rPr>
        <w:t xml:space="preserve"> 38 no. 2 (2010): 152–204.</w:t>
      </w:r>
    </w:p>
    <w:p w14:paraId="7704C6AB" w14:textId="65A6C525" w:rsidR="000414EA" w:rsidRPr="00EB2ABB" w:rsidRDefault="000414EA" w:rsidP="0020389D">
      <w:pPr>
        <w:ind w:left="720" w:hanging="720"/>
        <w:rPr>
          <w:rFonts w:asciiTheme="majorBidi" w:hAnsiTheme="majorBidi" w:cstheme="majorBidi"/>
          <w:sz w:val="22"/>
          <w:szCs w:val="22"/>
        </w:rPr>
      </w:pPr>
      <w:r w:rsidRPr="00EB2ABB">
        <w:rPr>
          <w:rFonts w:asciiTheme="majorBidi" w:hAnsiTheme="majorBidi" w:cstheme="majorBidi"/>
          <w:sz w:val="22"/>
          <w:szCs w:val="22"/>
        </w:rPr>
        <w:t xml:space="preserve">Martin Gilens and Benjamin I. Page, “Testing Theories of American Politics: Elites, Interest Groups, and Average Citizens,” </w:t>
      </w:r>
      <w:r w:rsidRPr="00EB2ABB">
        <w:rPr>
          <w:rFonts w:asciiTheme="majorBidi" w:hAnsiTheme="majorBidi" w:cstheme="majorBidi"/>
          <w:i/>
          <w:iCs/>
          <w:sz w:val="22"/>
          <w:szCs w:val="22"/>
        </w:rPr>
        <w:t>Perspectives on Politics</w:t>
      </w:r>
      <w:r w:rsidRPr="00EB2ABB">
        <w:rPr>
          <w:rFonts w:asciiTheme="majorBidi" w:hAnsiTheme="majorBidi" w:cstheme="majorBidi"/>
          <w:sz w:val="22"/>
          <w:szCs w:val="22"/>
        </w:rPr>
        <w:t xml:space="preserve"> 12, no. 3 (Sep. 2014): 564-581.</w:t>
      </w:r>
    </w:p>
    <w:p w14:paraId="6564F9C5" w14:textId="77777777" w:rsidR="0020389D" w:rsidRPr="00EB2ABB" w:rsidRDefault="0020389D" w:rsidP="0020389D">
      <w:pPr>
        <w:rPr>
          <w:rFonts w:asciiTheme="majorBidi" w:hAnsiTheme="majorBidi" w:cstheme="majorBidi"/>
          <w:sz w:val="22"/>
          <w:szCs w:val="22"/>
        </w:rPr>
      </w:pPr>
    </w:p>
    <w:p w14:paraId="6DCEF3A6" w14:textId="4619E3B6" w:rsidR="0020389D" w:rsidRPr="00EB2ABB" w:rsidRDefault="0020389D" w:rsidP="0020389D">
      <w:pPr>
        <w:ind w:left="720" w:hanging="720"/>
        <w:rPr>
          <w:rFonts w:asciiTheme="majorBidi" w:hAnsiTheme="majorBidi" w:cstheme="majorBidi"/>
        </w:rPr>
      </w:pPr>
      <w:r w:rsidRPr="00EB2ABB">
        <w:rPr>
          <w:rFonts w:asciiTheme="majorBidi" w:hAnsiTheme="majorBidi" w:cstheme="majorBidi"/>
          <w:u w:val="single"/>
        </w:rPr>
        <w:t>Recommended</w:t>
      </w:r>
      <w:r w:rsidRPr="00EB2ABB">
        <w:rPr>
          <w:rFonts w:asciiTheme="majorBidi" w:hAnsiTheme="majorBidi" w:cstheme="majorBidi"/>
        </w:rPr>
        <w:t>:</w:t>
      </w:r>
    </w:p>
    <w:p w14:paraId="70AC1CF8" w14:textId="6A518798" w:rsidR="00FA63A6" w:rsidRPr="00EB2ABB" w:rsidRDefault="00477473" w:rsidP="00FA63A6">
      <w:pPr>
        <w:pStyle w:val="FootnoteText"/>
        <w:spacing w:line="240" w:lineRule="atLeast"/>
        <w:ind w:left="720" w:hanging="720"/>
        <w:rPr>
          <w:rFonts w:asciiTheme="majorBidi" w:hAnsiTheme="majorBidi" w:cstheme="majorBidi"/>
          <w:sz w:val="20"/>
        </w:rPr>
      </w:pPr>
      <w:r w:rsidRPr="00EB2ABB">
        <w:rPr>
          <w:rFonts w:asciiTheme="majorBidi" w:hAnsiTheme="majorBidi" w:cstheme="majorBidi"/>
          <w:sz w:val="20"/>
        </w:rPr>
        <w:t xml:space="preserve">Himmelstein, </w:t>
      </w:r>
      <w:r w:rsidRPr="00EB2ABB">
        <w:rPr>
          <w:rFonts w:asciiTheme="majorBidi" w:hAnsiTheme="majorBidi" w:cstheme="majorBidi"/>
          <w:i/>
          <w:sz w:val="20"/>
        </w:rPr>
        <w:t>To the Right,</w:t>
      </w:r>
      <w:r w:rsidR="00FA63A6" w:rsidRPr="00EB2ABB">
        <w:rPr>
          <w:rFonts w:asciiTheme="majorBidi" w:hAnsiTheme="majorBidi" w:cstheme="majorBidi"/>
          <w:sz w:val="20"/>
        </w:rPr>
        <w:t xml:space="preserve"> 97-128, 165-181.</w:t>
      </w:r>
    </w:p>
    <w:p w14:paraId="2262457A" w14:textId="77777777" w:rsidR="0020389D" w:rsidRPr="00EB2ABB" w:rsidRDefault="0020389D" w:rsidP="0020389D">
      <w:pPr>
        <w:ind w:left="720" w:hanging="720"/>
        <w:rPr>
          <w:rFonts w:asciiTheme="majorBidi" w:hAnsiTheme="majorBidi" w:cstheme="majorBidi"/>
        </w:rPr>
      </w:pPr>
      <w:r w:rsidRPr="00EB2ABB">
        <w:rPr>
          <w:rFonts w:asciiTheme="majorBidi" w:hAnsiTheme="majorBidi" w:cstheme="majorBidi"/>
        </w:rPr>
        <w:t xml:space="preserve">Jacob S. Hacker and Paul Pierson, </w:t>
      </w:r>
      <w:r w:rsidRPr="00EB2ABB">
        <w:rPr>
          <w:rFonts w:asciiTheme="majorBidi" w:hAnsiTheme="majorBidi" w:cstheme="majorBidi"/>
          <w:i/>
        </w:rPr>
        <w:t>Off Center: The Republican Revolution and the Erosion of American Democracy</w:t>
      </w:r>
      <w:r w:rsidRPr="00EB2ABB">
        <w:rPr>
          <w:rFonts w:asciiTheme="majorBidi" w:hAnsiTheme="majorBidi" w:cstheme="majorBidi"/>
        </w:rPr>
        <w:t xml:space="preserve"> (New Haven: Yale University Press, 2005).</w:t>
      </w:r>
    </w:p>
    <w:p w14:paraId="1862A1C8" w14:textId="77777777" w:rsidR="0020389D" w:rsidRDefault="0020389D" w:rsidP="0020389D">
      <w:pPr>
        <w:ind w:left="720" w:hanging="720"/>
        <w:rPr>
          <w:rFonts w:asciiTheme="majorBidi" w:hAnsiTheme="majorBidi" w:cstheme="majorBidi"/>
        </w:rPr>
      </w:pPr>
      <w:r w:rsidRPr="00EB2ABB">
        <w:rPr>
          <w:rFonts w:asciiTheme="majorBidi" w:hAnsiTheme="majorBidi" w:cstheme="majorBidi"/>
        </w:rPr>
        <w:t xml:space="preserve">Paul Pierson and Theda Skocpol, </w:t>
      </w:r>
      <w:r w:rsidRPr="00EB2ABB">
        <w:rPr>
          <w:rFonts w:asciiTheme="majorBidi" w:hAnsiTheme="majorBidi" w:cstheme="majorBidi"/>
          <w:i/>
        </w:rPr>
        <w:t>The Transformation of American Politics: Activist Government and the Rise of Conservativism</w:t>
      </w:r>
      <w:r w:rsidRPr="00EB2ABB">
        <w:rPr>
          <w:rFonts w:asciiTheme="majorBidi" w:hAnsiTheme="majorBidi" w:cstheme="majorBidi"/>
        </w:rPr>
        <w:t xml:space="preserve"> (Princeton: Princeton University Press, 2007).</w:t>
      </w:r>
    </w:p>
    <w:p w14:paraId="20702C76" w14:textId="77777777" w:rsidR="00A347A4" w:rsidRPr="00EB2ABB" w:rsidRDefault="00A347A4" w:rsidP="00A347A4">
      <w:pPr>
        <w:spacing w:line="240" w:lineRule="atLeast"/>
        <w:ind w:left="720" w:hanging="720"/>
        <w:rPr>
          <w:rFonts w:asciiTheme="majorBidi" w:hAnsiTheme="majorBidi" w:cstheme="majorBidi"/>
        </w:rPr>
      </w:pPr>
      <w:r w:rsidRPr="000F4BC1">
        <w:rPr>
          <w:rFonts w:asciiTheme="majorBidi" w:hAnsiTheme="majorBidi" w:cstheme="majorBidi"/>
        </w:rPr>
        <w:t>Alexander Hertel-Fernandez, Theda Skocpol, and Jason Sclar, “When Political Mega-Donors Join Forces: How the Koch Network and</w:t>
      </w:r>
      <w:r>
        <w:rPr>
          <w:rFonts w:asciiTheme="majorBidi" w:hAnsiTheme="majorBidi" w:cstheme="majorBidi"/>
        </w:rPr>
        <w:t xml:space="preserve"> the Democracy Alliance Influence Organized U.S. Politics on the Right and Left,” </w:t>
      </w:r>
      <w:r w:rsidRPr="002652FA">
        <w:rPr>
          <w:rFonts w:asciiTheme="majorBidi" w:hAnsiTheme="majorBidi" w:cstheme="majorBidi"/>
          <w:i/>
          <w:iCs/>
        </w:rPr>
        <w:t>Studies in American Political Development</w:t>
      </w:r>
      <w:r>
        <w:rPr>
          <w:rFonts w:asciiTheme="majorBidi" w:hAnsiTheme="majorBidi" w:cstheme="majorBidi"/>
        </w:rPr>
        <w:t xml:space="preserve"> 32 (Oct. 2018): 127-165.</w:t>
      </w:r>
    </w:p>
    <w:p w14:paraId="688A14BE" w14:textId="77777777" w:rsidR="004853A0" w:rsidRPr="00EB2ABB" w:rsidRDefault="004853A0" w:rsidP="00EF2EC7">
      <w:pPr>
        <w:spacing w:line="240" w:lineRule="atLeast"/>
        <w:rPr>
          <w:rFonts w:asciiTheme="majorBidi" w:hAnsiTheme="majorBidi" w:cstheme="majorBidi"/>
          <w:sz w:val="22"/>
          <w:szCs w:val="22"/>
        </w:rPr>
      </w:pPr>
    </w:p>
    <w:p w14:paraId="0FC15B4A" w14:textId="77777777" w:rsidR="00A347A4" w:rsidRDefault="00A347A4">
      <w:pPr>
        <w:rPr>
          <w:rFonts w:asciiTheme="majorBidi" w:hAnsiTheme="majorBidi" w:cstheme="majorBidi"/>
          <w:b/>
          <w:sz w:val="24"/>
          <w:szCs w:val="24"/>
        </w:rPr>
      </w:pPr>
      <w:r>
        <w:rPr>
          <w:rFonts w:asciiTheme="majorBidi" w:hAnsiTheme="majorBidi" w:cstheme="majorBidi"/>
          <w:b/>
          <w:sz w:val="24"/>
          <w:szCs w:val="24"/>
        </w:rPr>
        <w:br w:type="page"/>
      </w:r>
    </w:p>
    <w:p w14:paraId="3744A2B7" w14:textId="66A62AB5" w:rsidR="00EF2EC7" w:rsidRPr="00EB2ABB" w:rsidRDefault="00C84F1E" w:rsidP="00E047FE">
      <w:pPr>
        <w:spacing w:line="240" w:lineRule="atLeast"/>
        <w:ind w:left="720" w:hanging="720"/>
        <w:rPr>
          <w:rFonts w:asciiTheme="majorBidi" w:hAnsiTheme="majorBidi" w:cstheme="majorBidi"/>
          <w:b/>
          <w:sz w:val="24"/>
          <w:szCs w:val="24"/>
        </w:rPr>
      </w:pPr>
      <w:r w:rsidRPr="00EB2ABB">
        <w:rPr>
          <w:rFonts w:asciiTheme="majorBidi" w:hAnsiTheme="majorBidi" w:cstheme="majorBidi"/>
          <w:b/>
          <w:sz w:val="24"/>
          <w:szCs w:val="24"/>
        </w:rPr>
        <w:lastRenderedPageBreak/>
        <w:t>May</w:t>
      </w:r>
      <w:r w:rsidR="00116372" w:rsidRPr="00EB2ABB">
        <w:rPr>
          <w:rFonts w:asciiTheme="majorBidi" w:hAnsiTheme="majorBidi" w:cstheme="majorBidi"/>
          <w:b/>
          <w:sz w:val="24"/>
          <w:szCs w:val="24"/>
        </w:rPr>
        <w:t xml:space="preserve"> </w:t>
      </w:r>
      <w:r w:rsidR="00A6176D">
        <w:rPr>
          <w:rFonts w:asciiTheme="majorBidi" w:hAnsiTheme="majorBidi" w:cstheme="majorBidi"/>
          <w:b/>
          <w:sz w:val="24"/>
          <w:szCs w:val="24"/>
        </w:rPr>
        <w:t>2</w:t>
      </w:r>
      <w:r w:rsidR="00116372" w:rsidRPr="00EB2ABB">
        <w:rPr>
          <w:rFonts w:asciiTheme="majorBidi" w:hAnsiTheme="majorBidi" w:cstheme="majorBidi"/>
          <w:b/>
          <w:sz w:val="24"/>
          <w:szCs w:val="24"/>
        </w:rPr>
        <w:t xml:space="preserve"> </w:t>
      </w:r>
      <w:r w:rsidR="009D0DFA" w:rsidRPr="00EB2ABB">
        <w:rPr>
          <w:rFonts w:asciiTheme="majorBidi" w:hAnsiTheme="majorBidi" w:cstheme="majorBidi"/>
          <w:b/>
          <w:sz w:val="24"/>
          <w:szCs w:val="24"/>
        </w:rPr>
        <w:t>–</w:t>
      </w:r>
      <w:r w:rsidR="00CF6F7A" w:rsidRPr="00EB2ABB">
        <w:rPr>
          <w:rFonts w:asciiTheme="majorBidi" w:hAnsiTheme="majorBidi" w:cstheme="majorBidi"/>
          <w:b/>
          <w:sz w:val="24"/>
          <w:szCs w:val="24"/>
        </w:rPr>
        <w:t xml:space="preserve"> </w:t>
      </w:r>
      <w:r w:rsidR="00E047FE">
        <w:rPr>
          <w:rFonts w:asciiTheme="majorBidi" w:hAnsiTheme="majorBidi" w:cstheme="majorBidi"/>
          <w:b/>
          <w:sz w:val="24"/>
          <w:szCs w:val="24"/>
        </w:rPr>
        <w:t>The return of American socialism?</w:t>
      </w:r>
    </w:p>
    <w:p w14:paraId="097C87B7" w14:textId="77777777" w:rsidR="00B16522" w:rsidRDefault="00B16522" w:rsidP="00052899">
      <w:pPr>
        <w:ind w:left="720" w:hanging="720"/>
        <w:rPr>
          <w:rFonts w:asciiTheme="majorBidi" w:hAnsiTheme="majorBidi" w:cstheme="majorBidi"/>
          <w:sz w:val="22"/>
          <w:szCs w:val="22"/>
        </w:rPr>
      </w:pPr>
    </w:p>
    <w:p w14:paraId="70673349" w14:textId="4CE2AB57" w:rsidR="00C57154" w:rsidRDefault="00C57154" w:rsidP="00A347A4">
      <w:pPr>
        <w:ind w:left="720" w:hanging="720"/>
        <w:rPr>
          <w:rFonts w:asciiTheme="majorBidi" w:hAnsiTheme="majorBidi" w:cstheme="majorBidi"/>
          <w:sz w:val="22"/>
          <w:szCs w:val="22"/>
        </w:rPr>
      </w:pPr>
      <w:r w:rsidRPr="00C57154">
        <w:rPr>
          <w:rFonts w:asciiTheme="majorBidi" w:hAnsiTheme="majorBidi" w:cstheme="majorBidi"/>
          <w:sz w:val="22"/>
          <w:szCs w:val="22"/>
        </w:rPr>
        <w:t>Harold Meyerson, “</w:t>
      </w:r>
      <w:hyperlink r:id="rId21" w:history="1">
        <w:r w:rsidRPr="00814740">
          <w:rPr>
            <w:rStyle w:val="Hyperlink"/>
            <w:rFonts w:asciiTheme="majorBidi" w:hAnsiTheme="majorBidi" w:cstheme="majorBidi"/>
            <w:sz w:val="22"/>
            <w:szCs w:val="22"/>
          </w:rPr>
          <w:t>The Return of American Socialism</w:t>
        </w:r>
      </w:hyperlink>
      <w:r w:rsidRPr="00C57154">
        <w:rPr>
          <w:rFonts w:asciiTheme="majorBidi" w:hAnsiTheme="majorBidi" w:cstheme="majorBidi"/>
          <w:sz w:val="22"/>
          <w:szCs w:val="22"/>
        </w:rPr>
        <w:t xml:space="preserve">,” </w:t>
      </w:r>
      <w:r w:rsidRPr="00814740">
        <w:rPr>
          <w:rFonts w:asciiTheme="majorBidi" w:hAnsiTheme="majorBidi" w:cstheme="majorBidi"/>
          <w:i/>
          <w:iCs/>
          <w:sz w:val="22"/>
          <w:szCs w:val="22"/>
        </w:rPr>
        <w:t>The American Prospect</w:t>
      </w:r>
      <w:r w:rsidRPr="00C57154">
        <w:rPr>
          <w:rFonts w:asciiTheme="majorBidi" w:hAnsiTheme="majorBidi" w:cstheme="majorBidi"/>
          <w:sz w:val="22"/>
          <w:szCs w:val="22"/>
        </w:rPr>
        <w:t xml:space="preserve">, </w:t>
      </w:r>
      <w:r w:rsidR="00A347A4">
        <w:rPr>
          <w:rFonts w:asciiTheme="majorBidi" w:hAnsiTheme="majorBidi" w:cstheme="majorBidi"/>
          <w:sz w:val="22"/>
          <w:szCs w:val="22"/>
        </w:rPr>
        <w:t>Oct.</w:t>
      </w:r>
      <w:r w:rsidRPr="00C57154">
        <w:rPr>
          <w:rFonts w:asciiTheme="majorBidi" w:hAnsiTheme="majorBidi" w:cstheme="majorBidi"/>
          <w:sz w:val="22"/>
          <w:szCs w:val="22"/>
        </w:rPr>
        <w:t xml:space="preserve"> 11, 2018.</w:t>
      </w:r>
    </w:p>
    <w:p w14:paraId="422764D7" w14:textId="77777777" w:rsidR="00C57154" w:rsidRPr="00EB2ABB" w:rsidRDefault="00C57154" w:rsidP="00052899">
      <w:pPr>
        <w:ind w:left="720" w:hanging="720"/>
        <w:rPr>
          <w:rFonts w:asciiTheme="majorBidi" w:hAnsiTheme="majorBidi" w:cstheme="majorBidi"/>
          <w:sz w:val="22"/>
          <w:szCs w:val="22"/>
        </w:rPr>
      </w:pPr>
    </w:p>
    <w:p w14:paraId="5D45D25B" w14:textId="77777777" w:rsidR="00B07DC0" w:rsidRDefault="00B16522" w:rsidP="0071489F">
      <w:pPr>
        <w:spacing w:line="240" w:lineRule="atLeast"/>
        <w:ind w:left="720" w:hanging="720"/>
        <w:rPr>
          <w:rFonts w:asciiTheme="majorBidi" w:hAnsiTheme="majorBidi" w:cstheme="majorBidi"/>
        </w:rPr>
      </w:pPr>
      <w:r w:rsidRPr="00EB2ABB">
        <w:rPr>
          <w:rFonts w:asciiTheme="majorBidi" w:hAnsiTheme="majorBidi" w:cstheme="majorBidi"/>
          <w:u w:val="single"/>
        </w:rPr>
        <w:t>Recommended</w:t>
      </w:r>
      <w:r w:rsidR="0092227D" w:rsidRPr="00EB2ABB">
        <w:rPr>
          <w:rFonts w:asciiTheme="majorBidi" w:hAnsiTheme="majorBidi" w:cstheme="majorBidi"/>
        </w:rPr>
        <w:t>:</w:t>
      </w:r>
      <w:r w:rsidR="0071489F">
        <w:rPr>
          <w:rFonts w:asciiTheme="majorBidi" w:hAnsiTheme="majorBidi" w:cstheme="majorBidi"/>
        </w:rPr>
        <w:t xml:space="preserve"> </w:t>
      </w:r>
    </w:p>
    <w:p w14:paraId="34E86855" w14:textId="77777777" w:rsidR="00B07DC0" w:rsidRPr="00B07DC0" w:rsidRDefault="00B07DC0" w:rsidP="00B07DC0">
      <w:pPr>
        <w:ind w:left="720" w:hanging="720"/>
        <w:rPr>
          <w:rFonts w:asciiTheme="majorBidi" w:hAnsiTheme="majorBidi" w:cstheme="majorBidi"/>
        </w:rPr>
      </w:pPr>
      <w:r w:rsidRPr="00B07DC0">
        <w:rPr>
          <w:rFonts w:asciiTheme="majorBidi" w:hAnsiTheme="majorBidi" w:cstheme="majorBidi"/>
        </w:rPr>
        <w:t xml:space="preserve">Wolfgang Streeck, “How Will Capitalism End?” </w:t>
      </w:r>
      <w:r w:rsidRPr="00B07DC0">
        <w:rPr>
          <w:rFonts w:asciiTheme="majorBidi" w:hAnsiTheme="majorBidi" w:cstheme="majorBidi"/>
          <w:i/>
          <w:iCs/>
        </w:rPr>
        <w:t>New Left Review</w:t>
      </w:r>
      <w:r w:rsidRPr="00B07DC0">
        <w:rPr>
          <w:rFonts w:asciiTheme="majorBidi" w:hAnsiTheme="majorBidi" w:cstheme="majorBidi"/>
        </w:rPr>
        <w:t xml:space="preserve"> 87 (May-June 2014): 35-64.</w:t>
      </w:r>
    </w:p>
    <w:p w14:paraId="54D0BB16" w14:textId="77777777" w:rsidR="00A347A4" w:rsidRPr="000F4BC1" w:rsidRDefault="00A347A4" w:rsidP="00A347A4">
      <w:pPr>
        <w:spacing w:line="240" w:lineRule="atLeast"/>
        <w:ind w:left="720" w:hanging="720"/>
        <w:rPr>
          <w:rFonts w:asciiTheme="majorBidi" w:hAnsiTheme="majorBidi" w:cstheme="majorBidi"/>
        </w:rPr>
      </w:pPr>
      <w:r w:rsidRPr="000F4BC1">
        <w:rPr>
          <w:rFonts w:asciiTheme="majorBidi" w:hAnsiTheme="majorBidi" w:cstheme="majorBidi"/>
        </w:rPr>
        <w:t xml:space="preserve">Ruth Milkman and Stephanie Luce, “Labor Unions and the Great Recession,” </w:t>
      </w:r>
      <w:r w:rsidRPr="000F4BC1">
        <w:rPr>
          <w:rFonts w:asciiTheme="majorBidi" w:hAnsiTheme="majorBidi" w:cstheme="majorBidi"/>
          <w:i/>
          <w:iCs/>
        </w:rPr>
        <w:t>RSF: The Russell Sage Foundation Journal of the Social Sciences</w:t>
      </w:r>
      <w:r w:rsidRPr="000F4BC1">
        <w:rPr>
          <w:rFonts w:asciiTheme="majorBidi" w:hAnsiTheme="majorBidi" w:cstheme="majorBidi"/>
        </w:rPr>
        <w:t xml:space="preserve"> 3, no. 3 (Apr. 2017): 145-165.</w:t>
      </w:r>
    </w:p>
    <w:p w14:paraId="37F8CFE7" w14:textId="77777777" w:rsidR="00B07DC0" w:rsidRDefault="00B07DC0" w:rsidP="00B07DC0">
      <w:pPr>
        <w:ind w:left="720" w:hanging="720"/>
        <w:rPr>
          <w:rFonts w:asciiTheme="majorBidi" w:hAnsiTheme="majorBidi" w:cstheme="majorBidi"/>
        </w:rPr>
      </w:pPr>
      <w:r w:rsidRPr="00B07DC0">
        <w:rPr>
          <w:rFonts w:asciiTheme="majorBidi" w:hAnsiTheme="majorBidi" w:cstheme="majorBidi"/>
        </w:rPr>
        <w:t xml:space="preserve">Tony Michels, “Donald Trump and the Triumph of Antiliberalism,” </w:t>
      </w:r>
      <w:r w:rsidRPr="00B07DC0">
        <w:rPr>
          <w:rFonts w:asciiTheme="majorBidi" w:hAnsiTheme="majorBidi" w:cstheme="majorBidi"/>
          <w:i/>
          <w:iCs/>
        </w:rPr>
        <w:t>Jewish Social Studies</w:t>
      </w:r>
      <w:r w:rsidRPr="00B07DC0">
        <w:rPr>
          <w:rFonts w:asciiTheme="majorBidi" w:hAnsiTheme="majorBidi" w:cstheme="majorBidi"/>
        </w:rPr>
        <w:t xml:space="preserve"> 22, no. 3 (Spring/Summer 2017): 186-192.</w:t>
      </w:r>
    </w:p>
    <w:p w14:paraId="3E7B9FDB" w14:textId="5AA3D030" w:rsidR="008C7637" w:rsidRDefault="00B16522" w:rsidP="0071489F">
      <w:pPr>
        <w:spacing w:line="240" w:lineRule="atLeast"/>
        <w:ind w:left="720" w:hanging="720"/>
        <w:rPr>
          <w:rFonts w:asciiTheme="majorBidi" w:hAnsiTheme="majorBidi" w:cstheme="majorBidi"/>
        </w:rPr>
      </w:pPr>
      <w:r w:rsidRPr="00B07DC0">
        <w:rPr>
          <w:rFonts w:asciiTheme="majorBidi" w:hAnsiTheme="majorBidi" w:cstheme="majorBidi"/>
          <w:i/>
          <w:iCs/>
        </w:rPr>
        <w:t>British Journal of Sociology</w:t>
      </w:r>
      <w:r w:rsidRPr="00B07DC0">
        <w:rPr>
          <w:rFonts w:asciiTheme="majorBidi" w:hAnsiTheme="majorBidi" w:cstheme="majorBidi"/>
        </w:rPr>
        <w:t>, Special Issue: The Trump/Brexit Moment: Causes and Consequences (Nov. 2017).</w:t>
      </w:r>
    </w:p>
    <w:p w14:paraId="447237E5" w14:textId="77777777" w:rsidR="00B16522" w:rsidRPr="00EB2ABB" w:rsidRDefault="00B16522" w:rsidP="00617723">
      <w:pPr>
        <w:spacing w:line="240" w:lineRule="atLeast"/>
        <w:rPr>
          <w:rFonts w:asciiTheme="majorBidi" w:hAnsiTheme="majorBidi" w:cstheme="majorBidi"/>
          <w:sz w:val="22"/>
          <w:szCs w:val="22"/>
        </w:rPr>
      </w:pPr>
    </w:p>
    <w:p w14:paraId="27B057D9" w14:textId="76F1E34B" w:rsidR="008C7637" w:rsidRPr="00EB2ABB" w:rsidRDefault="008C7637" w:rsidP="00F532DB">
      <w:pPr>
        <w:spacing w:line="240" w:lineRule="atLeast"/>
        <w:ind w:left="720" w:hanging="720"/>
        <w:rPr>
          <w:rFonts w:asciiTheme="majorBidi" w:hAnsiTheme="majorBidi" w:cstheme="majorBidi"/>
          <w:b/>
          <w:color w:val="FF0000"/>
          <w:sz w:val="22"/>
          <w:szCs w:val="22"/>
        </w:rPr>
      </w:pPr>
      <w:r w:rsidRPr="00EB2ABB">
        <w:rPr>
          <w:rFonts w:asciiTheme="majorBidi" w:hAnsiTheme="majorBidi" w:cstheme="majorBidi"/>
          <w:b/>
          <w:color w:val="FF0000"/>
          <w:sz w:val="22"/>
          <w:szCs w:val="22"/>
        </w:rPr>
        <w:t xml:space="preserve">Take-home final exam or (for graduate students) term paper due </w:t>
      </w:r>
      <w:r w:rsidR="00C84F1E" w:rsidRPr="00EB2ABB">
        <w:rPr>
          <w:rFonts w:asciiTheme="majorBidi" w:hAnsiTheme="majorBidi" w:cstheme="majorBidi"/>
          <w:b/>
          <w:color w:val="FF0000"/>
          <w:sz w:val="22"/>
          <w:szCs w:val="22"/>
        </w:rPr>
        <w:t>May</w:t>
      </w:r>
      <w:r w:rsidR="00183F40" w:rsidRPr="00EB2ABB">
        <w:rPr>
          <w:rFonts w:asciiTheme="majorBidi" w:hAnsiTheme="majorBidi" w:cstheme="majorBidi"/>
          <w:b/>
          <w:color w:val="FF0000"/>
          <w:sz w:val="22"/>
          <w:szCs w:val="22"/>
        </w:rPr>
        <w:t xml:space="preserve"> </w:t>
      </w:r>
      <w:r w:rsidR="00F532DB">
        <w:rPr>
          <w:rFonts w:asciiTheme="majorBidi" w:hAnsiTheme="majorBidi" w:cstheme="majorBidi"/>
          <w:b/>
          <w:color w:val="FF0000"/>
          <w:sz w:val="22"/>
          <w:szCs w:val="22"/>
        </w:rPr>
        <w:t>7</w:t>
      </w:r>
      <w:r w:rsidRPr="00EB2ABB">
        <w:rPr>
          <w:rFonts w:asciiTheme="majorBidi" w:hAnsiTheme="majorBidi" w:cstheme="majorBidi"/>
          <w:b/>
          <w:color w:val="FF0000"/>
          <w:sz w:val="22"/>
          <w:szCs w:val="22"/>
        </w:rPr>
        <w:t xml:space="preserve"> at </w:t>
      </w:r>
      <w:r w:rsidR="00A6176D">
        <w:rPr>
          <w:rFonts w:asciiTheme="majorBidi" w:hAnsiTheme="majorBidi" w:cstheme="majorBidi"/>
          <w:b/>
          <w:color w:val="FF0000"/>
          <w:sz w:val="22"/>
          <w:szCs w:val="22"/>
        </w:rPr>
        <w:t>11</w:t>
      </w:r>
      <w:r w:rsidR="00183F40" w:rsidRPr="00EB2ABB">
        <w:rPr>
          <w:rFonts w:asciiTheme="majorBidi" w:hAnsiTheme="majorBidi" w:cstheme="majorBidi"/>
          <w:b/>
          <w:color w:val="FF0000"/>
          <w:sz w:val="22"/>
          <w:szCs w:val="22"/>
        </w:rPr>
        <w:t>:</w:t>
      </w:r>
      <w:r w:rsidR="00A6176D">
        <w:rPr>
          <w:rFonts w:asciiTheme="majorBidi" w:hAnsiTheme="majorBidi" w:cstheme="majorBidi"/>
          <w:b/>
          <w:color w:val="FF0000"/>
          <w:sz w:val="22"/>
          <w:szCs w:val="22"/>
        </w:rPr>
        <w:t>00 A</w:t>
      </w:r>
      <w:r w:rsidR="00183F40" w:rsidRPr="00EB2ABB">
        <w:rPr>
          <w:rFonts w:asciiTheme="majorBidi" w:hAnsiTheme="majorBidi" w:cstheme="majorBidi"/>
          <w:b/>
          <w:color w:val="FF0000"/>
          <w:sz w:val="22"/>
          <w:szCs w:val="22"/>
        </w:rPr>
        <w:t>M</w:t>
      </w:r>
      <w:r w:rsidRPr="00EB2ABB">
        <w:rPr>
          <w:rFonts w:asciiTheme="majorBidi" w:hAnsiTheme="majorBidi" w:cstheme="majorBidi"/>
          <w:b/>
          <w:color w:val="FF0000"/>
          <w:sz w:val="22"/>
          <w:szCs w:val="22"/>
        </w:rPr>
        <w:t>.</w:t>
      </w:r>
    </w:p>
    <w:sectPr w:rsidR="008C7637" w:rsidRPr="00EB2ABB">
      <w:footerReference w:type="even" r:id="rId22"/>
      <w:footerReference w:type="default" r:id="rId23"/>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218E69" w14:textId="77777777" w:rsidR="00A03A65" w:rsidRDefault="00A03A65">
      <w:r>
        <w:separator/>
      </w:r>
    </w:p>
  </w:endnote>
  <w:endnote w:type="continuationSeparator" w:id="0">
    <w:p w14:paraId="7C3512FF" w14:textId="77777777" w:rsidR="00A03A65" w:rsidRDefault="00A03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F6C4CD" w14:textId="77777777" w:rsidR="007A47D5" w:rsidRDefault="007A47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E8DE85" w14:textId="77777777" w:rsidR="007A47D5" w:rsidRDefault="007A47D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8EC60" w14:textId="77777777" w:rsidR="007A47D5" w:rsidRPr="0071489F" w:rsidRDefault="007A47D5">
    <w:pPr>
      <w:pStyle w:val="Footer"/>
      <w:framePr w:wrap="around" w:vAnchor="text" w:hAnchor="margin" w:xAlign="center" w:y="1"/>
      <w:rPr>
        <w:rStyle w:val="PageNumber"/>
        <w:rFonts w:asciiTheme="majorBidi" w:hAnsiTheme="majorBidi" w:cstheme="majorBidi"/>
        <w:sz w:val="22"/>
      </w:rPr>
    </w:pPr>
    <w:r w:rsidRPr="0071489F">
      <w:rPr>
        <w:rStyle w:val="PageNumber"/>
        <w:rFonts w:asciiTheme="majorBidi" w:hAnsiTheme="majorBidi" w:cstheme="majorBidi"/>
        <w:sz w:val="22"/>
      </w:rPr>
      <w:fldChar w:fldCharType="begin"/>
    </w:r>
    <w:r w:rsidRPr="0071489F">
      <w:rPr>
        <w:rStyle w:val="PageNumber"/>
        <w:rFonts w:asciiTheme="majorBidi" w:hAnsiTheme="majorBidi" w:cstheme="majorBidi"/>
        <w:sz w:val="22"/>
      </w:rPr>
      <w:instrText xml:space="preserve">PAGE  </w:instrText>
    </w:r>
    <w:r w:rsidRPr="0071489F">
      <w:rPr>
        <w:rStyle w:val="PageNumber"/>
        <w:rFonts w:asciiTheme="majorBidi" w:hAnsiTheme="majorBidi" w:cstheme="majorBidi"/>
        <w:sz w:val="22"/>
      </w:rPr>
      <w:fldChar w:fldCharType="separate"/>
    </w:r>
    <w:r w:rsidR="00E470FB">
      <w:rPr>
        <w:rStyle w:val="PageNumber"/>
        <w:rFonts w:asciiTheme="majorBidi" w:hAnsiTheme="majorBidi" w:cstheme="majorBidi"/>
        <w:sz w:val="22"/>
      </w:rPr>
      <w:t>1</w:t>
    </w:r>
    <w:r w:rsidRPr="0071489F">
      <w:rPr>
        <w:rStyle w:val="PageNumber"/>
        <w:rFonts w:asciiTheme="majorBidi" w:hAnsiTheme="majorBidi" w:cstheme="majorBidi"/>
        <w:sz w:val="22"/>
      </w:rPr>
      <w:fldChar w:fldCharType="end"/>
    </w:r>
  </w:p>
  <w:p w14:paraId="12E0D829" w14:textId="77777777" w:rsidR="007A47D5" w:rsidRPr="0071489F" w:rsidRDefault="007A47D5">
    <w:pPr>
      <w:pStyle w:val="Footer"/>
      <w:rPr>
        <w:rFonts w:asciiTheme="majorBidi" w:hAnsiTheme="majorBidi" w:cstheme="majorBidi"/>
        <w:sz w:val="22"/>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418099" w14:textId="77777777" w:rsidR="00A03A65" w:rsidRDefault="00A03A65">
      <w:r>
        <w:separator/>
      </w:r>
    </w:p>
  </w:footnote>
  <w:footnote w:type="continuationSeparator" w:id="0">
    <w:p w14:paraId="1473286C" w14:textId="77777777" w:rsidR="00A03A65" w:rsidRDefault="00A03A6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B91A62"/>
    <w:multiLevelType w:val="hybridMultilevel"/>
    <w:tmpl w:val="FDA0A11C"/>
    <w:lvl w:ilvl="0" w:tplc="FEC8FAAC">
      <w:start w:val="1"/>
      <w:numFmt w:val="decimal"/>
      <w:lvlText w:val="(%1)"/>
      <w:lvlJc w:val="left"/>
      <w:pPr>
        <w:tabs>
          <w:tab w:val="num" w:pos="720"/>
        </w:tabs>
        <w:ind w:left="720" w:hanging="360"/>
      </w:pPr>
      <w:rPr>
        <w:rFonts w:hint="default"/>
      </w:rPr>
    </w:lvl>
    <w:lvl w:ilvl="1" w:tplc="1F12534A" w:tentative="1">
      <w:start w:val="1"/>
      <w:numFmt w:val="lowerLetter"/>
      <w:lvlText w:val="%2."/>
      <w:lvlJc w:val="left"/>
      <w:pPr>
        <w:tabs>
          <w:tab w:val="num" w:pos="1440"/>
        </w:tabs>
        <w:ind w:left="1440" w:hanging="360"/>
      </w:pPr>
    </w:lvl>
    <w:lvl w:ilvl="2" w:tplc="C20850C6" w:tentative="1">
      <w:start w:val="1"/>
      <w:numFmt w:val="lowerRoman"/>
      <w:lvlText w:val="%3."/>
      <w:lvlJc w:val="right"/>
      <w:pPr>
        <w:tabs>
          <w:tab w:val="num" w:pos="2160"/>
        </w:tabs>
        <w:ind w:left="2160" w:hanging="180"/>
      </w:pPr>
    </w:lvl>
    <w:lvl w:ilvl="3" w:tplc="4488606E" w:tentative="1">
      <w:start w:val="1"/>
      <w:numFmt w:val="decimal"/>
      <w:lvlText w:val="%4."/>
      <w:lvlJc w:val="left"/>
      <w:pPr>
        <w:tabs>
          <w:tab w:val="num" w:pos="2880"/>
        </w:tabs>
        <w:ind w:left="2880" w:hanging="360"/>
      </w:pPr>
    </w:lvl>
    <w:lvl w:ilvl="4" w:tplc="DF485C44" w:tentative="1">
      <w:start w:val="1"/>
      <w:numFmt w:val="lowerLetter"/>
      <w:lvlText w:val="%5."/>
      <w:lvlJc w:val="left"/>
      <w:pPr>
        <w:tabs>
          <w:tab w:val="num" w:pos="3600"/>
        </w:tabs>
        <w:ind w:left="3600" w:hanging="360"/>
      </w:pPr>
    </w:lvl>
    <w:lvl w:ilvl="5" w:tplc="1F5A390A" w:tentative="1">
      <w:start w:val="1"/>
      <w:numFmt w:val="lowerRoman"/>
      <w:lvlText w:val="%6."/>
      <w:lvlJc w:val="right"/>
      <w:pPr>
        <w:tabs>
          <w:tab w:val="num" w:pos="4320"/>
        </w:tabs>
        <w:ind w:left="4320" w:hanging="180"/>
      </w:pPr>
    </w:lvl>
    <w:lvl w:ilvl="6" w:tplc="94C61178" w:tentative="1">
      <w:start w:val="1"/>
      <w:numFmt w:val="decimal"/>
      <w:lvlText w:val="%7."/>
      <w:lvlJc w:val="left"/>
      <w:pPr>
        <w:tabs>
          <w:tab w:val="num" w:pos="5040"/>
        </w:tabs>
        <w:ind w:left="5040" w:hanging="360"/>
      </w:pPr>
    </w:lvl>
    <w:lvl w:ilvl="7" w:tplc="6788347C" w:tentative="1">
      <w:start w:val="1"/>
      <w:numFmt w:val="lowerLetter"/>
      <w:lvlText w:val="%8."/>
      <w:lvlJc w:val="left"/>
      <w:pPr>
        <w:tabs>
          <w:tab w:val="num" w:pos="5760"/>
        </w:tabs>
        <w:ind w:left="5760" w:hanging="360"/>
      </w:pPr>
    </w:lvl>
    <w:lvl w:ilvl="8" w:tplc="E014F10A" w:tentative="1">
      <w:start w:val="1"/>
      <w:numFmt w:val="lowerRoman"/>
      <w:lvlText w:val="%9."/>
      <w:lvlJc w:val="right"/>
      <w:pPr>
        <w:tabs>
          <w:tab w:val="num" w:pos="6480"/>
        </w:tabs>
        <w:ind w:left="6480" w:hanging="180"/>
      </w:pPr>
    </w:lvl>
  </w:abstractNum>
  <w:abstractNum w:abstractNumId="1">
    <w:nsid w:val="238308D2"/>
    <w:multiLevelType w:val="hybridMultilevel"/>
    <w:tmpl w:val="9E5A8ED8"/>
    <w:lvl w:ilvl="0" w:tplc="0BB0BF36">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09F00B8"/>
    <w:multiLevelType w:val="hybridMultilevel"/>
    <w:tmpl w:val="DDEAFF5C"/>
    <w:lvl w:ilvl="0" w:tplc="78E68B54">
      <w:start w:val="1"/>
      <w:numFmt w:val="bullet"/>
      <w:lvlText w:val=""/>
      <w:lvlJc w:val="left"/>
      <w:pPr>
        <w:tabs>
          <w:tab w:val="num" w:pos="720"/>
        </w:tabs>
        <w:ind w:left="720" w:hanging="360"/>
      </w:pPr>
      <w:rPr>
        <w:rFonts w:ascii="Symbol" w:eastAsia="Times New Roman" w:hAnsi="Symbol" w:hint="default"/>
      </w:rPr>
    </w:lvl>
    <w:lvl w:ilvl="1" w:tplc="B7327D40" w:tentative="1">
      <w:start w:val="1"/>
      <w:numFmt w:val="bullet"/>
      <w:lvlText w:val="o"/>
      <w:lvlJc w:val="left"/>
      <w:pPr>
        <w:tabs>
          <w:tab w:val="num" w:pos="1440"/>
        </w:tabs>
        <w:ind w:left="1440" w:hanging="360"/>
      </w:pPr>
      <w:rPr>
        <w:rFonts w:ascii="Courier New" w:hAnsi="Courier New" w:hint="default"/>
      </w:rPr>
    </w:lvl>
    <w:lvl w:ilvl="2" w:tplc="72083D42" w:tentative="1">
      <w:start w:val="1"/>
      <w:numFmt w:val="bullet"/>
      <w:lvlText w:val=""/>
      <w:lvlJc w:val="left"/>
      <w:pPr>
        <w:tabs>
          <w:tab w:val="num" w:pos="2160"/>
        </w:tabs>
        <w:ind w:left="2160" w:hanging="360"/>
      </w:pPr>
      <w:rPr>
        <w:rFonts w:ascii="Wingdings" w:hAnsi="Wingdings" w:hint="default"/>
      </w:rPr>
    </w:lvl>
    <w:lvl w:ilvl="3" w:tplc="8D72DD02" w:tentative="1">
      <w:start w:val="1"/>
      <w:numFmt w:val="bullet"/>
      <w:lvlText w:val=""/>
      <w:lvlJc w:val="left"/>
      <w:pPr>
        <w:tabs>
          <w:tab w:val="num" w:pos="2880"/>
        </w:tabs>
        <w:ind w:left="2880" w:hanging="360"/>
      </w:pPr>
      <w:rPr>
        <w:rFonts w:ascii="Symbol" w:hAnsi="Symbol" w:hint="default"/>
      </w:rPr>
    </w:lvl>
    <w:lvl w:ilvl="4" w:tplc="2B8CFECC" w:tentative="1">
      <w:start w:val="1"/>
      <w:numFmt w:val="bullet"/>
      <w:lvlText w:val="o"/>
      <w:lvlJc w:val="left"/>
      <w:pPr>
        <w:tabs>
          <w:tab w:val="num" w:pos="3600"/>
        </w:tabs>
        <w:ind w:left="3600" w:hanging="360"/>
      </w:pPr>
      <w:rPr>
        <w:rFonts w:ascii="Courier New" w:hAnsi="Courier New" w:hint="default"/>
      </w:rPr>
    </w:lvl>
    <w:lvl w:ilvl="5" w:tplc="978A19E2" w:tentative="1">
      <w:start w:val="1"/>
      <w:numFmt w:val="bullet"/>
      <w:lvlText w:val=""/>
      <w:lvlJc w:val="left"/>
      <w:pPr>
        <w:tabs>
          <w:tab w:val="num" w:pos="4320"/>
        </w:tabs>
        <w:ind w:left="4320" w:hanging="360"/>
      </w:pPr>
      <w:rPr>
        <w:rFonts w:ascii="Wingdings" w:hAnsi="Wingdings" w:hint="default"/>
      </w:rPr>
    </w:lvl>
    <w:lvl w:ilvl="6" w:tplc="5B56891C" w:tentative="1">
      <w:start w:val="1"/>
      <w:numFmt w:val="bullet"/>
      <w:lvlText w:val=""/>
      <w:lvlJc w:val="left"/>
      <w:pPr>
        <w:tabs>
          <w:tab w:val="num" w:pos="5040"/>
        </w:tabs>
        <w:ind w:left="5040" w:hanging="360"/>
      </w:pPr>
      <w:rPr>
        <w:rFonts w:ascii="Symbol" w:hAnsi="Symbol" w:hint="default"/>
      </w:rPr>
    </w:lvl>
    <w:lvl w:ilvl="7" w:tplc="6E681F72" w:tentative="1">
      <w:start w:val="1"/>
      <w:numFmt w:val="bullet"/>
      <w:lvlText w:val="o"/>
      <w:lvlJc w:val="left"/>
      <w:pPr>
        <w:tabs>
          <w:tab w:val="num" w:pos="5760"/>
        </w:tabs>
        <w:ind w:left="5760" w:hanging="360"/>
      </w:pPr>
      <w:rPr>
        <w:rFonts w:ascii="Courier New" w:hAnsi="Courier New" w:hint="default"/>
      </w:rPr>
    </w:lvl>
    <w:lvl w:ilvl="8" w:tplc="C8D2DF0A" w:tentative="1">
      <w:start w:val="1"/>
      <w:numFmt w:val="bullet"/>
      <w:lvlText w:val=""/>
      <w:lvlJc w:val="left"/>
      <w:pPr>
        <w:tabs>
          <w:tab w:val="num" w:pos="6480"/>
        </w:tabs>
        <w:ind w:left="6480" w:hanging="360"/>
      </w:pPr>
      <w:rPr>
        <w:rFonts w:ascii="Wingdings" w:hAnsi="Wingdings" w:hint="default"/>
      </w:rPr>
    </w:lvl>
  </w:abstractNum>
  <w:abstractNum w:abstractNumId="3">
    <w:nsid w:val="33BE45BE"/>
    <w:multiLevelType w:val="hybridMultilevel"/>
    <w:tmpl w:val="3740170A"/>
    <w:lvl w:ilvl="0" w:tplc="9C84192A">
      <w:start w:val="1"/>
      <w:numFmt w:val="decimal"/>
      <w:lvlText w:val="%1."/>
      <w:lvlJc w:val="left"/>
      <w:pPr>
        <w:tabs>
          <w:tab w:val="num" w:pos="720"/>
        </w:tabs>
        <w:ind w:left="720" w:hanging="360"/>
      </w:pPr>
      <w:rPr>
        <w:rFonts w:hint="default"/>
      </w:rPr>
    </w:lvl>
    <w:lvl w:ilvl="1" w:tplc="A454CF54" w:tentative="1">
      <w:start w:val="1"/>
      <w:numFmt w:val="lowerLetter"/>
      <w:lvlText w:val="%2."/>
      <w:lvlJc w:val="left"/>
      <w:pPr>
        <w:tabs>
          <w:tab w:val="num" w:pos="1440"/>
        </w:tabs>
        <w:ind w:left="1440" w:hanging="360"/>
      </w:pPr>
    </w:lvl>
    <w:lvl w:ilvl="2" w:tplc="46048666" w:tentative="1">
      <w:start w:val="1"/>
      <w:numFmt w:val="lowerRoman"/>
      <w:lvlText w:val="%3."/>
      <w:lvlJc w:val="right"/>
      <w:pPr>
        <w:tabs>
          <w:tab w:val="num" w:pos="2160"/>
        </w:tabs>
        <w:ind w:left="2160" w:hanging="180"/>
      </w:pPr>
    </w:lvl>
    <w:lvl w:ilvl="3" w:tplc="5F6E85BA" w:tentative="1">
      <w:start w:val="1"/>
      <w:numFmt w:val="decimal"/>
      <w:lvlText w:val="%4."/>
      <w:lvlJc w:val="left"/>
      <w:pPr>
        <w:tabs>
          <w:tab w:val="num" w:pos="2880"/>
        </w:tabs>
        <w:ind w:left="2880" w:hanging="360"/>
      </w:pPr>
    </w:lvl>
    <w:lvl w:ilvl="4" w:tplc="D18EF54A" w:tentative="1">
      <w:start w:val="1"/>
      <w:numFmt w:val="lowerLetter"/>
      <w:lvlText w:val="%5."/>
      <w:lvlJc w:val="left"/>
      <w:pPr>
        <w:tabs>
          <w:tab w:val="num" w:pos="3600"/>
        </w:tabs>
        <w:ind w:left="3600" w:hanging="360"/>
      </w:pPr>
    </w:lvl>
    <w:lvl w:ilvl="5" w:tplc="B00647B2" w:tentative="1">
      <w:start w:val="1"/>
      <w:numFmt w:val="lowerRoman"/>
      <w:lvlText w:val="%6."/>
      <w:lvlJc w:val="right"/>
      <w:pPr>
        <w:tabs>
          <w:tab w:val="num" w:pos="4320"/>
        </w:tabs>
        <w:ind w:left="4320" w:hanging="180"/>
      </w:pPr>
    </w:lvl>
    <w:lvl w:ilvl="6" w:tplc="DE8E8904" w:tentative="1">
      <w:start w:val="1"/>
      <w:numFmt w:val="decimal"/>
      <w:lvlText w:val="%7."/>
      <w:lvlJc w:val="left"/>
      <w:pPr>
        <w:tabs>
          <w:tab w:val="num" w:pos="5040"/>
        </w:tabs>
        <w:ind w:left="5040" w:hanging="360"/>
      </w:pPr>
    </w:lvl>
    <w:lvl w:ilvl="7" w:tplc="EA4AB0CE" w:tentative="1">
      <w:start w:val="1"/>
      <w:numFmt w:val="lowerLetter"/>
      <w:lvlText w:val="%8."/>
      <w:lvlJc w:val="left"/>
      <w:pPr>
        <w:tabs>
          <w:tab w:val="num" w:pos="5760"/>
        </w:tabs>
        <w:ind w:left="5760" w:hanging="360"/>
      </w:pPr>
    </w:lvl>
    <w:lvl w:ilvl="8" w:tplc="7EE451AA" w:tentative="1">
      <w:start w:val="1"/>
      <w:numFmt w:val="lowerRoman"/>
      <w:lvlText w:val="%9."/>
      <w:lvlJc w:val="right"/>
      <w:pPr>
        <w:tabs>
          <w:tab w:val="num" w:pos="6480"/>
        </w:tabs>
        <w:ind w:left="6480" w:hanging="180"/>
      </w:pPr>
    </w:lvl>
  </w:abstractNum>
  <w:abstractNum w:abstractNumId="4">
    <w:nsid w:val="3D594FC5"/>
    <w:multiLevelType w:val="hybridMultilevel"/>
    <w:tmpl w:val="EAEE48FC"/>
    <w:lvl w:ilvl="0" w:tplc="C2640A30">
      <w:start w:val="1"/>
      <w:numFmt w:val="decimal"/>
      <w:lvlText w:val="%1."/>
      <w:lvlJc w:val="left"/>
      <w:pPr>
        <w:tabs>
          <w:tab w:val="num" w:pos="720"/>
        </w:tabs>
        <w:ind w:left="720" w:hanging="360"/>
      </w:pPr>
      <w:rPr>
        <w:rFonts w:hint="default"/>
      </w:rPr>
    </w:lvl>
    <w:lvl w:ilvl="1" w:tplc="118CA212" w:tentative="1">
      <w:start w:val="1"/>
      <w:numFmt w:val="lowerLetter"/>
      <w:lvlText w:val="%2."/>
      <w:lvlJc w:val="left"/>
      <w:pPr>
        <w:tabs>
          <w:tab w:val="num" w:pos="1440"/>
        </w:tabs>
        <w:ind w:left="1440" w:hanging="360"/>
      </w:pPr>
    </w:lvl>
    <w:lvl w:ilvl="2" w:tplc="1D964A12" w:tentative="1">
      <w:start w:val="1"/>
      <w:numFmt w:val="lowerRoman"/>
      <w:lvlText w:val="%3."/>
      <w:lvlJc w:val="right"/>
      <w:pPr>
        <w:tabs>
          <w:tab w:val="num" w:pos="2160"/>
        </w:tabs>
        <w:ind w:left="2160" w:hanging="180"/>
      </w:pPr>
    </w:lvl>
    <w:lvl w:ilvl="3" w:tplc="120A66AC" w:tentative="1">
      <w:start w:val="1"/>
      <w:numFmt w:val="decimal"/>
      <w:lvlText w:val="%4."/>
      <w:lvlJc w:val="left"/>
      <w:pPr>
        <w:tabs>
          <w:tab w:val="num" w:pos="2880"/>
        </w:tabs>
        <w:ind w:left="2880" w:hanging="360"/>
      </w:pPr>
    </w:lvl>
    <w:lvl w:ilvl="4" w:tplc="39D28EB4" w:tentative="1">
      <w:start w:val="1"/>
      <w:numFmt w:val="lowerLetter"/>
      <w:lvlText w:val="%5."/>
      <w:lvlJc w:val="left"/>
      <w:pPr>
        <w:tabs>
          <w:tab w:val="num" w:pos="3600"/>
        </w:tabs>
        <w:ind w:left="3600" w:hanging="360"/>
      </w:pPr>
    </w:lvl>
    <w:lvl w:ilvl="5" w:tplc="00A055C8" w:tentative="1">
      <w:start w:val="1"/>
      <w:numFmt w:val="lowerRoman"/>
      <w:lvlText w:val="%6."/>
      <w:lvlJc w:val="right"/>
      <w:pPr>
        <w:tabs>
          <w:tab w:val="num" w:pos="4320"/>
        </w:tabs>
        <w:ind w:left="4320" w:hanging="180"/>
      </w:pPr>
    </w:lvl>
    <w:lvl w:ilvl="6" w:tplc="595C9F22" w:tentative="1">
      <w:start w:val="1"/>
      <w:numFmt w:val="decimal"/>
      <w:lvlText w:val="%7."/>
      <w:lvlJc w:val="left"/>
      <w:pPr>
        <w:tabs>
          <w:tab w:val="num" w:pos="5040"/>
        </w:tabs>
        <w:ind w:left="5040" w:hanging="360"/>
      </w:pPr>
    </w:lvl>
    <w:lvl w:ilvl="7" w:tplc="7BFE2252" w:tentative="1">
      <w:start w:val="1"/>
      <w:numFmt w:val="lowerLetter"/>
      <w:lvlText w:val="%8."/>
      <w:lvlJc w:val="left"/>
      <w:pPr>
        <w:tabs>
          <w:tab w:val="num" w:pos="5760"/>
        </w:tabs>
        <w:ind w:left="5760" w:hanging="360"/>
      </w:pPr>
    </w:lvl>
    <w:lvl w:ilvl="8" w:tplc="230CEE78" w:tentative="1">
      <w:start w:val="1"/>
      <w:numFmt w:val="lowerRoman"/>
      <w:lvlText w:val="%9."/>
      <w:lvlJc w:val="right"/>
      <w:pPr>
        <w:tabs>
          <w:tab w:val="num" w:pos="6480"/>
        </w:tabs>
        <w:ind w:left="6480" w:hanging="180"/>
      </w:pPr>
    </w:lvl>
  </w:abstractNum>
  <w:abstractNum w:abstractNumId="5">
    <w:nsid w:val="40996A85"/>
    <w:multiLevelType w:val="singleLevel"/>
    <w:tmpl w:val="7F30E120"/>
    <w:lvl w:ilvl="0">
      <w:start w:val="20"/>
      <w:numFmt w:val="bullet"/>
      <w:lvlText w:val=""/>
      <w:lvlJc w:val="left"/>
      <w:pPr>
        <w:tabs>
          <w:tab w:val="num" w:pos="360"/>
        </w:tabs>
        <w:ind w:left="360" w:hanging="360"/>
      </w:pPr>
      <w:rPr>
        <w:rFonts w:ascii="Wingdings" w:hAnsi="Wingdings" w:hint="default"/>
      </w:rPr>
    </w:lvl>
  </w:abstractNum>
  <w:abstractNum w:abstractNumId="6">
    <w:nsid w:val="41FF1E88"/>
    <w:multiLevelType w:val="multilevel"/>
    <w:tmpl w:val="08A85C44"/>
    <w:lvl w:ilvl="0">
      <w:start w:val="90"/>
      <w:numFmt w:val="decimal"/>
      <w:lvlText w:val="%1"/>
      <w:lvlJc w:val="left"/>
      <w:pPr>
        <w:tabs>
          <w:tab w:val="num" w:pos="1440"/>
        </w:tabs>
        <w:ind w:left="1440" w:hanging="1440"/>
      </w:pPr>
      <w:rPr>
        <w:rFonts w:hint="default"/>
      </w:rPr>
    </w:lvl>
    <w:lvl w:ilvl="1">
      <w:start w:val="100"/>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43E61950"/>
    <w:multiLevelType w:val="hybridMultilevel"/>
    <w:tmpl w:val="E3304F08"/>
    <w:lvl w:ilvl="0" w:tplc="0409000F">
      <w:start w:val="1"/>
      <w:numFmt w:val="decimal"/>
      <w:lvlText w:val="%1."/>
      <w:lvlJc w:val="left"/>
      <w:pPr>
        <w:tabs>
          <w:tab w:val="num" w:pos="720"/>
        </w:tabs>
        <w:ind w:left="720" w:hanging="360"/>
      </w:pPr>
      <w:rPr>
        <w:rFonts w:hint="default"/>
      </w:rPr>
    </w:lvl>
    <w:lvl w:ilvl="1" w:tplc="4BA86202">
      <w:numFmt w:val="bullet"/>
      <w:lvlText w:val=""/>
      <w:lvlJc w:val="left"/>
      <w:pPr>
        <w:tabs>
          <w:tab w:val="num" w:pos="1440"/>
        </w:tabs>
        <w:ind w:left="1440" w:hanging="360"/>
      </w:pPr>
      <w:rPr>
        <w:rFonts w:ascii="Symbol" w:eastAsia="Times New Roman"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6835E59"/>
    <w:multiLevelType w:val="singleLevel"/>
    <w:tmpl w:val="04090001"/>
    <w:lvl w:ilvl="0">
      <w:start w:val="20"/>
      <w:numFmt w:val="bullet"/>
      <w:lvlText w:val=""/>
      <w:lvlJc w:val="left"/>
      <w:pPr>
        <w:tabs>
          <w:tab w:val="num" w:pos="360"/>
        </w:tabs>
        <w:ind w:left="360" w:hanging="360"/>
      </w:pPr>
      <w:rPr>
        <w:rFonts w:ascii="Symbol" w:hAnsi="Symbol" w:hint="default"/>
      </w:rPr>
    </w:lvl>
  </w:abstractNum>
  <w:abstractNum w:abstractNumId="9">
    <w:nsid w:val="479F7441"/>
    <w:multiLevelType w:val="hybridMultilevel"/>
    <w:tmpl w:val="6608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11004F"/>
    <w:multiLevelType w:val="hybridMultilevel"/>
    <w:tmpl w:val="E434202A"/>
    <w:lvl w:ilvl="0" w:tplc="16342994">
      <w:start w:val="1"/>
      <w:numFmt w:val="bullet"/>
      <w:lvlText w:val="-"/>
      <w:lvlJc w:val="left"/>
      <w:pPr>
        <w:tabs>
          <w:tab w:val="num" w:pos="720"/>
        </w:tabs>
        <w:ind w:left="720" w:hanging="360"/>
      </w:pPr>
      <w:rPr>
        <w:rFonts w:ascii="Times New Roman" w:eastAsia="Times New Roman" w:hAnsi="Times New Roman" w:hint="default"/>
      </w:rPr>
    </w:lvl>
    <w:lvl w:ilvl="1" w:tplc="94CA9620" w:tentative="1">
      <w:start w:val="1"/>
      <w:numFmt w:val="bullet"/>
      <w:lvlText w:val="o"/>
      <w:lvlJc w:val="left"/>
      <w:pPr>
        <w:tabs>
          <w:tab w:val="num" w:pos="1440"/>
        </w:tabs>
        <w:ind w:left="1440" w:hanging="360"/>
      </w:pPr>
      <w:rPr>
        <w:rFonts w:ascii="Courier New" w:hAnsi="Courier New" w:hint="default"/>
      </w:rPr>
    </w:lvl>
    <w:lvl w:ilvl="2" w:tplc="DB1C7564" w:tentative="1">
      <w:start w:val="1"/>
      <w:numFmt w:val="bullet"/>
      <w:lvlText w:val=""/>
      <w:lvlJc w:val="left"/>
      <w:pPr>
        <w:tabs>
          <w:tab w:val="num" w:pos="2160"/>
        </w:tabs>
        <w:ind w:left="2160" w:hanging="360"/>
      </w:pPr>
      <w:rPr>
        <w:rFonts w:ascii="Wingdings" w:hAnsi="Wingdings" w:hint="default"/>
      </w:rPr>
    </w:lvl>
    <w:lvl w:ilvl="3" w:tplc="17D0F544" w:tentative="1">
      <w:start w:val="1"/>
      <w:numFmt w:val="bullet"/>
      <w:lvlText w:val=""/>
      <w:lvlJc w:val="left"/>
      <w:pPr>
        <w:tabs>
          <w:tab w:val="num" w:pos="2880"/>
        </w:tabs>
        <w:ind w:left="2880" w:hanging="360"/>
      </w:pPr>
      <w:rPr>
        <w:rFonts w:ascii="Symbol" w:hAnsi="Symbol" w:hint="default"/>
      </w:rPr>
    </w:lvl>
    <w:lvl w:ilvl="4" w:tplc="B67C6654" w:tentative="1">
      <w:start w:val="1"/>
      <w:numFmt w:val="bullet"/>
      <w:lvlText w:val="o"/>
      <w:lvlJc w:val="left"/>
      <w:pPr>
        <w:tabs>
          <w:tab w:val="num" w:pos="3600"/>
        </w:tabs>
        <w:ind w:left="3600" w:hanging="360"/>
      </w:pPr>
      <w:rPr>
        <w:rFonts w:ascii="Courier New" w:hAnsi="Courier New" w:hint="default"/>
      </w:rPr>
    </w:lvl>
    <w:lvl w:ilvl="5" w:tplc="2B0A75C6" w:tentative="1">
      <w:start w:val="1"/>
      <w:numFmt w:val="bullet"/>
      <w:lvlText w:val=""/>
      <w:lvlJc w:val="left"/>
      <w:pPr>
        <w:tabs>
          <w:tab w:val="num" w:pos="4320"/>
        </w:tabs>
        <w:ind w:left="4320" w:hanging="360"/>
      </w:pPr>
      <w:rPr>
        <w:rFonts w:ascii="Wingdings" w:hAnsi="Wingdings" w:hint="default"/>
      </w:rPr>
    </w:lvl>
    <w:lvl w:ilvl="6" w:tplc="CA80173C" w:tentative="1">
      <w:start w:val="1"/>
      <w:numFmt w:val="bullet"/>
      <w:lvlText w:val=""/>
      <w:lvlJc w:val="left"/>
      <w:pPr>
        <w:tabs>
          <w:tab w:val="num" w:pos="5040"/>
        </w:tabs>
        <w:ind w:left="5040" w:hanging="360"/>
      </w:pPr>
      <w:rPr>
        <w:rFonts w:ascii="Symbol" w:hAnsi="Symbol" w:hint="default"/>
      </w:rPr>
    </w:lvl>
    <w:lvl w:ilvl="7" w:tplc="A922EEE6" w:tentative="1">
      <w:start w:val="1"/>
      <w:numFmt w:val="bullet"/>
      <w:lvlText w:val="o"/>
      <w:lvlJc w:val="left"/>
      <w:pPr>
        <w:tabs>
          <w:tab w:val="num" w:pos="5760"/>
        </w:tabs>
        <w:ind w:left="5760" w:hanging="360"/>
      </w:pPr>
      <w:rPr>
        <w:rFonts w:ascii="Courier New" w:hAnsi="Courier New" w:hint="default"/>
      </w:rPr>
    </w:lvl>
    <w:lvl w:ilvl="8" w:tplc="AA8AF16C" w:tentative="1">
      <w:start w:val="1"/>
      <w:numFmt w:val="bullet"/>
      <w:lvlText w:val=""/>
      <w:lvlJc w:val="left"/>
      <w:pPr>
        <w:tabs>
          <w:tab w:val="num" w:pos="6480"/>
        </w:tabs>
        <w:ind w:left="6480" w:hanging="360"/>
      </w:pPr>
      <w:rPr>
        <w:rFonts w:ascii="Wingdings" w:hAnsi="Wingdings" w:hint="default"/>
      </w:rPr>
    </w:lvl>
  </w:abstractNum>
  <w:abstractNum w:abstractNumId="11">
    <w:nsid w:val="6D6762B3"/>
    <w:multiLevelType w:val="hybridMultilevel"/>
    <w:tmpl w:val="0D527A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nsid w:val="70BA5615"/>
    <w:multiLevelType w:val="multilevel"/>
    <w:tmpl w:val="7564EC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nsid w:val="778D4157"/>
    <w:multiLevelType w:val="singleLevel"/>
    <w:tmpl w:val="0409000F"/>
    <w:lvl w:ilvl="0">
      <w:start w:val="1"/>
      <w:numFmt w:val="decimal"/>
      <w:lvlText w:val="%1."/>
      <w:lvlJc w:val="left"/>
      <w:pPr>
        <w:tabs>
          <w:tab w:val="num" w:pos="360"/>
        </w:tabs>
        <w:ind w:left="360" w:hanging="360"/>
      </w:pPr>
      <w:rPr>
        <w:rFonts w:hint="default"/>
      </w:rPr>
    </w:lvl>
  </w:abstractNum>
  <w:abstractNum w:abstractNumId="14">
    <w:nsid w:val="77AB38D8"/>
    <w:multiLevelType w:val="multilevel"/>
    <w:tmpl w:val="051A25A6"/>
    <w:lvl w:ilvl="0">
      <w:start w:val="93"/>
      <w:numFmt w:val="decimal"/>
      <w:lvlText w:val="%1"/>
      <w:lvlJc w:val="left"/>
      <w:pPr>
        <w:tabs>
          <w:tab w:val="num" w:pos="1440"/>
        </w:tabs>
        <w:ind w:left="1440" w:hanging="1440"/>
      </w:pPr>
      <w:rPr>
        <w:rFonts w:hint="default"/>
      </w:rPr>
    </w:lvl>
    <w:lvl w:ilvl="1">
      <w:start w:val="100"/>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77FE1440"/>
    <w:multiLevelType w:val="hybridMultilevel"/>
    <w:tmpl w:val="B1EA01E8"/>
    <w:lvl w:ilvl="0" w:tplc="652A8B12">
      <w:start w:val="1"/>
      <w:numFmt w:val="decimal"/>
      <w:lvlText w:val="%1."/>
      <w:lvlJc w:val="left"/>
      <w:pPr>
        <w:tabs>
          <w:tab w:val="num" w:pos="720"/>
        </w:tabs>
        <w:ind w:left="720" w:hanging="360"/>
      </w:pPr>
      <w:rPr>
        <w:rFonts w:hint="default"/>
      </w:rPr>
    </w:lvl>
    <w:lvl w:ilvl="1" w:tplc="BE4E71A6" w:tentative="1">
      <w:start w:val="1"/>
      <w:numFmt w:val="lowerLetter"/>
      <w:lvlText w:val="%2."/>
      <w:lvlJc w:val="left"/>
      <w:pPr>
        <w:tabs>
          <w:tab w:val="num" w:pos="1440"/>
        </w:tabs>
        <w:ind w:left="1440" w:hanging="360"/>
      </w:pPr>
    </w:lvl>
    <w:lvl w:ilvl="2" w:tplc="4BB035BE" w:tentative="1">
      <w:start w:val="1"/>
      <w:numFmt w:val="lowerRoman"/>
      <w:lvlText w:val="%3."/>
      <w:lvlJc w:val="right"/>
      <w:pPr>
        <w:tabs>
          <w:tab w:val="num" w:pos="2160"/>
        </w:tabs>
        <w:ind w:left="2160" w:hanging="180"/>
      </w:pPr>
    </w:lvl>
    <w:lvl w:ilvl="3" w:tplc="097C56E6" w:tentative="1">
      <w:start w:val="1"/>
      <w:numFmt w:val="decimal"/>
      <w:lvlText w:val="%4."/>
      <w:lvlJc w:val="left"/>
      <w:pPr>
        <w:tabs>
          <w:tab w:val="num" w:pos="2880"/>
        </w:tabs>
        <w:ind w:left="2880" w:hanging="360"/>
      </w:pPr>
    </w:lvl>
    <w:lvl w:ilvl="4" w:tplc="50925F12" w:tentative="1">
      <w:start w:val="1"/>
      <w:numFmt w:val="lowerLetter"/>
      <w:lvlText w:val="%5."/>
      <w:lvlJc w:val="left"/>
      <w:pPr>
        <w:tabs>
          <w:tab w:val="num" w:pos="3600"/>
        </w:tabs>
        <w:ind w:left="3600" w:hanging="360"/>
      </w:pPr>
    </w:lvl>
    <w:lvl w:ilvl="5" w:tplc="CF385192" w:tentative="1">
      <w:start w:val="1"/>
      <w:numFmt w:val="lowerRoman"/>
      <w:lvlText w:val="%6."/>
      <w:lvlJc w:val="right"/>
      <w:pPr>
        <w:tabs>
          <w:tab w:val="num" w:pos="4320"/>
        </w:tabs>
        <w:ind w:left="4320" w:hanging="180"/>
      </w:pPr>
    </w:lvl>
    <w:lvl w:ilvl="6" w:tplc="A8E86280" w:tentative="1">
      <w:start w:val="1"/>
      <w:numFmt w:val="decimal"/>
      <w:lvlText w:val="%7."/>
      <w:lvlJc w:val="left"/>
      <w:pPr>
        <w:tabs>
          <w:tab w:val="num" w:pos="5040"/>
        </w:tabs>
        <w:ind w:left="5040" w:hanging="360"/>
      </w:pPr>
    </w:lvl>
    <w:lvl w:ilvl="7" w:tplc="4E825F28" w:tentative="1">
      <w:start w:val="1"/>
      <w:numFmt w:val="lowerLetter"/>
      <w:lvlText w:val="%8."/>
      <w:lvlJc w:val="left"/>
      <w:pPr>
        <w:tabs>
          <w:tab w:val="num" w:pos="5760"/>
        </w:tabs>
        <w:ind w:left="5760" w:hanging="360"/>
      </w:pPr>
    </w:lvl>
    <w:lvl w:ilvl="8" w:tplc="06CE51B4" w:tentative="1">
      <w:start w:val="1"/>
      <w:numFmt w:val="lowerRoman"/>
      <w:lvlText w:val="%9."/>
      <w:lvlJc w:val="right"/>
      <w:pPr>
        <w:tabs>
          <w:tab w:val="num" w:pos="6480"/>
        </w:tabs>
        <w:ind w:left="6480" w:hanging="180"/>
      </w:pPr>
    </w:lvl>
  </w:abstractNum>
  <w:num w:numId="1">
    <w:abstractNumId w:val="13"/>
  </w:num>
  <w:num w:numId="2">
    <w:abstractNumId w:val="8"/>
  </w:num>
  <w:num w:numId="3">
    <w:abstractNumId w:val="5"/>
  </w:num>
  <w:num w:numId="4">
    <w:abstractNumId w:val="4"/>
  </w:num>
  <w:num w:numId="5">
    <w:abstractNumId w:val="2"/>
  </w:num>
  <w:num w:numId="6">
    <w:abstractNumId w:val="15"/>
  </w:num>
  <w:num w:numId="7">
    <w:abstractNumId w:val="3"/>
  </w:num>
  <w:num w:numId="8">
    <w:abstractNumId w:val="10"/>
  </w:num>
  <w:num w:numId="9">
    <w:abstractNumId w:val="0"/>
  </w:num>
  <w:num w:numId="10">
    <w:abstractNumId w:val="7"/>
  </w:num>
  <w:num w:numId="11">
    <w:abstractNumId w:val="6"/>
  </w:num>
  <w:num w:numId="12">
    <w:abstractNumId w:val="14"/>
  </w:num>
  <w:num w:numId="13">
    <w:abstractNumId w:val="1"/>
  </w:num>
  <w:num w:numId="14">
    <w:abstractNumId w:val="11"/>
  </w:num>
  <w:num w:numId="15">
    <w:abstractNumId w:val="1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removePersonalInformation/>
  <w:removeDateAndTime/>
  <w:proofState w:spelling="clean" w:grammar="clean"/>
  <w:documentProtection w:edit="readOnly" w:enforcement="1" w:cryptProviderType="rsaFull" w:cryptAlgorithmClass="hash" w:cryptAlgorithmType="typeAny" w:cryptAlgorithmSid="4" w:cryptSpinCount="100000" w:hash="L8pfCVeC4YeStFLSzBwH0Zd0XrQ=" w:salt="IS/UrIiPy7IkeUMp2CYFbw=="/>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29E"/>
    <w:rsid w:val="00012D4D"/>
    <w:rsid w:val="0001407E"/>
    <w:rsid w:val="00030094"/>
    <w:rsid w:val="00031BC1"/>
    <w:rsid w:val="00031C90"/>
    <w:rsid w:val="0003202C"/>
    <w:rsid w:val="0003401F"/>
    <w:rsid w:val="00034C72"/>
    <w:rsid w:val="0003751C"/>
    <w:rsid w:val="000414EA"/>
    <w:rsid w:val="00042A51"/>
    <w:rsid w:val="00047346"/>
    <w:rsid w:val="00052899"/>
    <w:rsid w:val="000576F9"/>
    <w:rsid w:val="0006232D"/>
    <w:rsid w:val="000725ED"/>
    <w:rsid w:val="00073CB7"/>
    <w:rsid w:val="00081D16"/>
    <w:rsid w:val="00085623"/>
    <w:rsid w:val="000931DA"/>
    <w:rsid w:val="000A0239"/>
    <w:rsid w:val="000A6B40"/>
    <w:rsid w:val="000B00BC"/>
    <w:rsid w:val="000B0F81"/>
    <w:rsid w:val="000B3F2F"/>
    <w:rsid w:val="000C0516"/>
    <w:rsid w:val="000C08EA"/>
    <w:rsid w:val="000C2456"/>
    <w:rsid w:val="000C254B"/>
    <w:rsid w:val="000E5541"/>
    <w:rsid w:val="000E5DCB"/>
    <w:rsid w:val="000F4BC1"/>
    <w:rsid w:val="000F5BEE"/>
    <w:rsid w:val="00107B11"/>
    <w:rsid w:val="00111EBC"/>
    <w:rsid w:val="001120DE"/>
    <w:rsid w:val="00116372"/>
    <w:rsid w:val="00122F6A"/>
    <w:rsid w:val="00137AEE"/>
    <w:rsid w:val="00137D87"/>
    <w:rsid w:val="001401B5"/>
    <w:rsid w:val="0015677F"/>
    <w:rsid w:val="00160282"/>
    <w:rsid w:val="00165C6E"/>
    <w:rsid w:val="00174D73"/>
    <w:rsid w:val="00174F3E"/>
    <w:rsid w:val="00181096"/>
    <w:rsid w:val="00183F40"/>
    <w:rsid w:val="001860FB"/>
    <w:rsid w:val="001A0E20"/>
    <w:rsid w:val="001B51AD"/>
    <w:rsid w:val="001B5782"/>
    <w:rsid w:val="001C018A"/>
    <w:rsid w:val="001C1EC7"/>
    <w:rsid w:val="001C2760"/>
    <w:rsid w:val="001C448A"/>
    <w:rsid w:val="001D31DE"/>
    <w:rsid w:val="001D748B"/>
    <w:rsid w:val="001F2980"/>
    <w:rsid w:val="00200F0B"/>
    <w:rsid w:val="0020389D"/>
    <w:rsid w:val="002124D4"/>
    <w:rsid w:val="00216527"/>
    <w:rsid w:val="00225CF1"/>
    <w:rsid w:val="002328CD"/>
    <w:rsid w:val="00233732"/>
    <w:rsid w:val="002451BB"/>
    <w:rsid w:val="002652FA"/>
    <w:rsid w:val="00267526"/>
    <w:rsid w:val="00285115"/>
    <w:rsid w:val="002A025D"/>
    <w:rsid w:val="002A26B1"/>
    <w:rsid w:val="002A4FC9"/>
    <w:rsid w:val="002B3A0C"/>
    <w:rsid w:val="002B3A52"/>
    <w:rsid w:val="002B4ED7"/>
    <w:rsid w:val="002C0803"/>
    <w:rsid w:val="002D120D"/>
    <w:rsid w:val="002D66F3"/>
    <w:rsid w:val="002D6900"/>
    <w:rsid w:val="002D7794"/>
    <w:rsid w:val="002E4DD4"/>
    <w:rsid w:val="002E62C8"/>
    <w:rsid w:val="002F1BA8"/>
    <w:rsid w:val="002F68B7"/>
    <w:rsid w:val="002F751A"/>
    <w:rsid w:val="00303BAC"/>
    <w:rsid w:val="00306545"/>
    <w:rsid w:val="00311E98"/>
    <w:rsid w:val="00316218"/>
    <w:rsid w:val="00321C50"/>
    <w:rsid w:val="003350A2"/>
    <w:rsid w:val="00346374"/>
    <w:rsid w:val="00364786"/>
    <w:rsid w:val="00371C39"/>
    <w:rsid w:val="00385C3B"/>
    <w:rsid w:val="003863CE"/>
    <w:rsid w:val="00392ECC"/>
    <w:rsid w:val="0039365D"/>
    <w:rsid w:val="00395A54"/>
    <w:rsid w:val="003A1DA9"/>
    <w:rsid w:val="003A6312"/>
    <w:rsid w:val="003A7901"/>
    <w:rsid w:val="003B0139"/>
    <w:rsid w:val="003B1C83"/>
    <w:rsid w:val="003B410F"/>
    <w:rsid w:val="003B4B6A"/>
    <w:rsid w:val="003C5A4C"/>
    <w:rsid w:val="003D2522"/>
    <w:rsid w:val="003D66A9"/>
    <w:rsid w:val="003F1135"/>
    <w:rsid w:val="00402257"/>
    <w:rsid w:val="00405C07"/>
    <w:rsid w:val="004267DA"/>
    <w:rsid w:val="00452F42"/>
    <w:rsid w:val="00465205"/>
    <w:rsid w:val="00471E15"/>
    <w:rsid w:val="00472A30"/>
    <w:rsid w:val="00477473"/>
    <w:rsid w:val="004853A0"/>
    <w:rsid w:val="004900E0"/>
    <w:rsid w:val="004A52B5"/>
    <w:rsid w:val="004C55BB"/>
    <w:rsid w:val="004C78A2"/>
    <w:rsid w:val="004D5D30"/>
    <w:rsid w:val="004F4821"/>
    <w:rsid w:val="004F4FCC"/>
    <w:rsid w:val="004F5C3D"/>
    <w:rsid w:val="004F67B8"/>
    <w:rsid w:val="00501B31"/>
    <w:rsid w:val="00501BE4"/>
    <w:rsid w:val="00516F0A"/>
    <w:rsid w:val="00521DF9"/>
    <w:rsid w:val="005230C0"/>
    <w:rsid w:val="00524E99"/>
    <w:rsid w:val="0052677A"/>
    <w:rsid w:val="00533778"/>
    <w:rsid w:val="00534833"/>
    <w:rsid w:val="00541116"/>
    <w:rsid w:val="00553C32"/>
    <w:rsid w:val="005545F7"/>
    <w:rsid w:val="00555D63"/>
    <w:rsid w:val="0056077D"/>
    <w:rsid w:val="0056384D"/>
    <w:rsid w:val="005704B6"/>
    <w:rsid w:val="00584D18"/>
    <w:rsid w:val="005869C8"/>
    <w:rsid w:val="00593329"/>
    <w:rsid w:val="005A1D56"/>
    <w:rsid w:val="005A5FD4"/>
    <w:rsid w:val="005B453D"/>
    <w:rsid w:val="005C75A2"/>
    <w:rsid w:val="005D2A69"/>
    <w:rsid w:val="005D4771"/>
    <w:rsid w:val="005D5C32"/>
    <w:rsid w:val="005E1A40"/>
    <w:rsid w:val="005E3285"/>
    <w:rsid w:val="005F1D23"/>
    <w:rsid w:val="005F1E46"/>
    <w:rsid w:val="00617723"/>
    <w:rsid w:val="00641ED2"/>
    <w:rsid w:val="00642720"/>
    <w:rsid w:val="0064602C"/>
    <w:rsid w:val="00653143"/>
    <w:rsid w:val="00660839"/>
    <w:rsid w:val="0066153D"/>
    <w:rsid w:val="00667BC6"/>
    <w:rsid w:val="0067153D"/>
    <w:rsid w:val="006859C0"/>
    <w:rsid w:val="0069054C"/>
    <w:rsid w:val="006962F1"/>
    <w:rsid w:val="006978F2"/>
    <w:rsid w:val="006B0197"/>
    <w:rsid w:val="006B6B0D"/>
    <w:rsid w:val="006B749E"/>
    <w:rsid w:val="006D2949"/>
    <w:rsid w:val="006E44B4"/>
    <w:rsid w:val="006E5D24"/>
    <w:rsid w:val="006F5CD7"/>
    <w:rsid w:val="006F6157"/>
    <w:rsid w:val="007103E9"/>
    <w:rsid w:val="0071489F"/>
    <w:rsid w:val="007226DC"/>
    <w:rsid w:val="00731176"/>
    <w:rsid w:val="00741786"/>
    <w:rsid w:val="00746B5F"/>
    <w:rsid w:val="007519F2"/>
    <w:rsid w:val="00751DCB"/>
    <w:rsid w:val="00754580"/>
    <w:rsid w:val="00770330"/>
    <w:rsid w:val="00772122"/>
    <w:rsid w:val="007A17B6"/>
    <w:rsid w:val="007A47D5"/>
    <w:rsid w:val="007C3C75"/>
    <w:rsid w:val="007C3FE4"/>
    <w:rsid w:val="007D6E2D"/>
    <w:rsid w:val="007D7035"/>
    <w:rsid w:val="007E6FD5"/>
    <w:rsid w:val="007E7D52"/>
    <w:rsid w:val="007F22B6"/>
    <w:rsid w:val="00806229"/>
    <w:rsid w:val="00814740"/>
    <w:rsid w:val="00814AB6"/>
    <w:rsid w:val="00814EF0"/>
    <w:rsid w:val="00832823"/>
    <w:rsid w:val="00836086"/>
    <w:rsid w:val="008374E8"/>
    <w:rsid w:val="00850865"/>
    <w:rsid w:val="0085101A"/>
    <w:rsid w:val="00851C90"/>
    <w:rsid w:val="00864BCC"/>
    <w:rsid w:val="008675C2"/>
    <w:rsid w:val="00870182"/>
    <w:rsid w:val="0087799B"/>
    <w:rsid w:val="008819B3"/>
    <w:rsid w:val="00883167"/>
    <w:rsid w:val="00887920"/>
    <w:rsid w:val="00887C06"/>
    <w:rsid w:val="0089125C"/>
    <w:rsid w:val="008929FD"/>
    <w:rsid w:val="00893147"/>
    <w:rsid w:val="008956EE"/>
    <w:rsid w:val="0089606F"/>
    <w:rsid w:val="008A112B"/>
    <w:rsid w:val="008A1D54"/>
    <w:rsid w:val="008A35C9"/>
    <w:rsid w:val="008C7637"/>
    <w:rsid w:val="008D0DC2"/>
    <w:rsid w:val="008E1876"/>
    <w:rsid w:val="008E268D"/>
    <w:rsid w:val="008E4354"/>
    <w:rsid w:val="008F11A2"/>
    <w:rsid w:val="008F3FF9"/>
    <w:rsid w:val="008F66EB"/>
    <w:rsid w:val="00904461"/>
    <w:rsid w:val="00912362"/>
    <w:rsid w:val="00921FEC"/>
    <w:rsid w:val="0092227D"/>
    <w:rsid w:val="00924BF9"/>
    <w:rsid w:val="00933377"/>
    <w:rsid w:val="00945232"/>
    <w:rsid w:val="00952402"/>
    <w:rsid w:val="009730FC"/>
    <w:rsid w:val="00973154"/>
    <w:rsid w:val="00984BC0"/>
    <w:rsid w:val="00992210"/>
    <w:rsid w:val="00993EA6"/>
    <w:rsid w:val="009A591B"/>
    <w:rsid w:val="009B52EA"/>
    <w:rsid w:val="009C1A44"/>
    <w:rsid w:val="009C491D"/>
    <w:rsid w:val="009C7990"/>
    <w:rsid w:val="009D0DFA"/>
    <w:rsid w:val="009D5F89"/>
    <w:rsid w:val="009E14D9"/>
    <w:rsid w:val="009F55ED"/>
    <w:rsid w:val="009F5B07"/>
    <w:rsid w:val="009F7BF1"/>
    <w:rsid w:val="00A02FE7"/>
    <w:rsid w:val="00A03A65"/>
    <w:rsid w:val="00A06806"/>
    <w:rsid w:val="00A10110"/>
    <w:rsid w:val="00A14450"/>
    <w:rsid w:val="00A149B9"/>
    <w:rsid w:val="00A17009"/>
    <w:rsid w:val="00A249FE"/>
    <w:rsid w:val="00A27949"/>
    <w:rsid w:val="00A27E26"/>
    <w:rsid w:val="00A347A4"/>
    <w:rsid w:val="00A36288"/>
    <w:rsid w:val="00A372C3"/>
    <w:rsid w:val="00A41400"/>
    <w:rsid w:val="00A42186"/>
    <w:rsid w:val="00A51681"/>
    <w:rsid w:val="00A541EC"/>
    <w:rsid w:val="00A54D3C"/>
    <w:rsid w:val="00A6176D"/>
    <w:rsid w:val="00A623C2"/>
    <w:rsid w:val="00A64698"/>
    <w:rsid w:val="00A72C71"/>
    <w:rsid w:val="00A834AE"/>
    <w:rsid w:val="00A83592"/>
    <w:rsid w:val="00A95A0D"/>
    <w:rsid w:val="00AA4087"/>
    <w:rsid w:val="00AB063D"/>
    <w:rsid w:val="00AB2C6A"/>
    <w:rsid w:val="00AB2C72"/>
    <w:rsid w:val="00AB3655"/>
    <w:rsid w:val="00AB716A"/>
    <w:rsid w:val="00AC42CE"/>
    <w:rsid w:val="00AC4CE9"/>
    <w:rsid w:val="00AC678B"/>
    <w:rsid w:val="00AE0618"/>
    <w:rsid w:val="00AE187A"/>
    <w:rsid w:val="00AE7B74"/>
    <w:rsid w:val="00B018A0"/>
    <w:rsid w:val="00B02C5F"/>
    <w:rsid w:val="00B042D8"/>
    <w:rsid w:val="00B07DC0"/>
    <w:rsid w:val="00B16522"/>
    <w:rsid w:val="00B2016B"/>
    <w:rsid w:val="00B239DF"/>
    <w:rsid w:val="00B2799D"/>
    <w:rsid w:val="00B328CA"/>
    <w:rsid w:val="00B33231"/>
    <w:rsid w:val="00B33783"/>
    <w:rsid w:val="00B3434D"/>
    <w:rsid w:val="00B41918"/>
    <w:rsid w:val="00B437C7"/>
    <w:rsid w:val="00B44690"/>
    <w:rsid w:val="00B52D59"/>
    <w:rsid w:val="00B63ECD"/>
    <w:rsid w:val="00B713B3"/>
    <w:rsid w:val="00B7725C"/>
    <w:rsid w:val="00B816CE"/>
    <w:rsid w:val="00B8577C"/>
    <w:rsid w:val="00B85F8A"/>
    <w:rsid w:val="00BA6049"/>
    <w:rsid w:val="00BA60C1"/>
    <w:rsid w:val="00BB028B"/>
    <w:rsid w:val="00BB5DE5"/>
    <w:rsid w:val="00BC131B"/>
    <w:rsid w:val="00BC298E"/>
    <w:rsid w:val="00BD0A19"/>
    <w:rsid w:val="00BD7239"/>
    <w:rsid w:val="00BE27F5"/>
    <w:rsid w:val="00BF04EE"/>
    <w:rsid w:val="00BF514F"/>
    <w:rsid w:val="00C302C3"/>
    <w:rsid w:val="00C316A7"/>
    <w:rsid w:val="00C40F42"/>
    <w:rsid w:val="00C46590"/>
    <w:rsid w:val="00C50DE5"/>
    <w:rsid w:val="00C56F76"/>
    <w:rsid w:val="00C57154"/>
    <w:rsid w:val="00C75488"/>
    <w:rsid w:val="00C77869"/>
    <w:rsid w:val="00C84EC3"/>
    <w:rsid w:val="00C84F1E"/>
    <w:rsid w:val="00C866BF"/>
    <w:rsid w:val="00C87ECF"/>
    <w:rsid w:val="00C90F7B"/>
    <w:rsid w:val="00C9383F"/>
    <w:rsid w:val="00C948F4"/>
    <w:rsid w:val="00CA6CAB"/>
    <w:rsid w:val="00CB5CC4"/>
    <w:rsid w:val="00CB78BB"/>
    <w:rsid w:val="00CC55CD"/>
    <w:rsid w:val="00CC6E9B"/>
    <w:rsid w:val="00CD5C5F"/>
    <w:rsid w:val="00CE79DE"/>
    <w:rsid w:val="00CF05BA"/>
    <w:rsid w:val="00CF2971"/>
    <w:rsid w:val="00CF6F7A"/>
    <w:rsid w:val="00D16165"/>
    <w:rsid w:val="00D27AD2"/>
    <w:rsid w:val="00D37B66"/>
    <w:rsid w:val="00D43C71"/>
    <w:rsid w:val="00D81F1A"/>
    <w:rsid w:val="00D86A9F"/>
    <w:rsid w:val="00DA6FAF"/>
    <w:rsid w:val="00DB2BED"/>
    <w:rsid w:val="00DC1F6D"/>
    <w:rsid w:val="00DC58AF"/>
    <w:rsid w:val="00DC71B2"/>
    <w:rsid w:val="00DD5265"/>
    <w:rsid w:val="00DE37E2"/>
    <w:rsid w:val="00DE5085"/>
    <w:rsid w:val="00DF64FB"/>
    <w:rsid w:val="00E047FE"/>
    <w:rsid w:val="00E175B8"/>
    <w:rsid w:val="00E470FB"/>
    <w:rsid w:val="00E47EDA"/>
    <w:rsid w:val="00E73411"/>
    <w:rsid w:val="00E801DF"/>
    <w:rsid w:val="00EA46B9"/>
    <w:rsid w:val="00EA6B3C"/>
    <w:rsid w:val="00EB1AE1"/>
    <w:rsid w:val="00EB2645"/>
    <w:rsid w:val="00EB2ABB"/>
    <w:rsid w:val="00EB40BF"/>
    <w:rsid w:val="00EB40EC"/>
    <w:rsid w:val="00EC792B"/>
    <w:rsid w:val="00ED1013"/>
    <w:rsid w:val="00ED62D8"/>
    <w:rsid w:val="00ED70B4"/>
    <w:rsid w:val="00EF2EC7"/>
    <w:rsid w:val="00EF7643"/>
    <w:rsid w:val="00F1561E"/>
    <w:rsid w:val="00F21323"/>
    <w:rsid w:val="00F2329E"/>
    <w:rsid w:val="00F34C5E"/>
    <w:rsid w:val="00F35930"/>
    <w:rsid w:val="00F40A82"/>
    <w:rsid w:val="00F51F02"/>
    <w:rsid w:val="00F532DB"/>
    <w:rsid w:val="00F54CCB"/>
    <w:rsid w:val="00F66730"/>
    <w:rsid w:val="00F6715F"/>
    <w:rsid w:val="00F74B9F"/>
    <w:rsid w:val="00F81D38"/>
    <w:rsid w:val="00F83A60"/>
    <w:rsid w:val="00F83B75"/>
    <w:rsid w:val="00F845FF"/>
    <w:rsid w:val="00F84B0E"/>
    <w:rsid w:val="00F86670"/>
    <w:rsid w:val="00F9395E"/>
    <w:rsid w:val="00F95261"/>
    <w:rsid w:val="00F96B6F"/>
    <w:rsid w:val="00FA63A6"/>
    <w:rsid w:val="00FA6CA4"/>
    <w:rsid w:val="00FB1B03"/>
    <w:rsid w:val="00FB6D1F"/>
    <w:rsid w:val="00FC1E47"/>
    <w:rsid w:val="00FC6DD4"/>
    <w:rsid w:val="00FD3F76"/>
    <w:rsid w:val="00FD6094"/>
    <w:rsid w:val="00FE2D3D"/>
    <w:rsid w:val="00FE5541"/>
    <w:rsid w:val="00FF1583"/>
    <w:rsid w:val="00FF5CB6"/>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EDD51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noProof/>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ind w:left="720" w:hanging="720"/>
      <w:outlineLvl w:val="2"/>
    </w:pPr>
    <w:rPr>
      <w:sz w:val="24"/>
    </w:rPr>
  </w:style>
  <w:style w:type="paragraph" w:styleId="Heading4">
    <w:name w:val="heading 4"/>
    <w:basedOn w:val="Normal"/>
    <w:next w:val="Normal"/>
    <w:qFormat/>
    <w:pPr>
      <w:keepNext/>
      <w:ind w:left="720" w:hanging="720"/>
      <w:outlineLvl w:val="3"/>
    </w:pPr>
    <w:rPr>
      <w:sz w:val="24"/>
      <w:u w:val="single"/>
    </w:rPr>
  </w:style>
  <w:style w:type="paragraph" w:styleId="Heading5">
    <w:name w:val="heading 5"/>
    <w:basedOn w:val="Normal"/>
    <w:next w:val="Normal"/>
    <w:qFormat/>
    <w:pPr>
      <w:keepNext/>
      <w:jc w:val="right"/>
      <w:outlineLvl w:val="4"/>
    </w:pPr>
    <w:rPr>
      <w:sz w:val="24"/>
    </w:rPr>
  </w:style>
  <w:style w:type="paragraph" w:styleId="Heading6">
    <w:name w:val="heading 6"/>
    <w:basedOn w:val="Normal"/>
    <w:next w:val="Normal"/>
    <w:qFormat/>
    <w:pPr>
      <w:keepNext/>
      <w:spacing w:line="240" w:lineRule="atLeast"/>
      <w:ind w:left="720" w:hanging="720"/>
      <w:outlineLvl w:val="5"/>
    </w:pPr>
    <w:rPr>
      <w:color w:val="000000"/>
      <w:sz w:val="24"/>
    </w:rPr>
  </w:style>
  <w:style w:type="paragraph" w:styleId="Heading7">
    <w:name w:val="heading 7"/>
    <w:basedOn w:val="Normal"/>
    <w:next w:val="Normal"/>
    <w:link w:val="Heading7Char"/>
    <w:qFormat/>
    <w:pPr>
      <w:keepNext/>
      <w:spacing w:line="240" w:lineRule="atLeast"/>
      <w:ind w:left="720"/>
      <w:outlineLvl w:val="6"/>
    </w:pPr>
    <w:rPr>
      <w:b/>
      <w:color w:val="000000"/>
      <w:sz w:val="24"/>
    </w:rPr>
  </w:style>
  <w:style w:type="paragraph" w:styleId="Heading8">
    <w:name w:val="heading 8"/>
    <w:basedOn w:val="Normal"/>
    <w:next w:val="Normal"/>
    <w:link w:val="Heading8Char"/>
    <w:qFormat/>
    <w:pPr>
      <w:keepNext/>
      <w:spacing w:line="240" w:lineRule="atLeast"/>
      <w:ind w:left="720" w:hanging="720"/>
      <w:outlineLvl w:val="7"/>
    </w:pPr>
    <w:rPr>
      <w:b/>
      <w:color w:val="000000"/>
      <w:sz w:val="24"/>
    </w:rPr>
  </w:style>
  <w:style w:type="paragraph" w:styleId="Heading9">
    <w:name w:val="heading 9"/>
    <w:basedOn w:val="Normal"/>
    <w:next w:val="Normal"/>
    <w:qFormat/>
    <w:pPr>
      <w:keepNext/>
      <w:spacing w:line="240" w:lineRule="atLeast"/>
      <w:ind w:left="720" w:hanging="720"/>
      <w:jc w:val="center"/>
      <w:outlineLvl w:val="8"/>
    </w:pPr>
    <w:rPr>
      <w:b/>
      <w:cap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
    <w:name w:val="Body Text Indent"/>
    <w:basedOn w:val="Normal"/>
    <w:link w:val="BodyTextIndentChar"/>
    <w:pPr>
      <w:ind w:left="720" w:hanging="720"/>
    </w:pPr>
    <w:rPr>
      <w:sz w:val="24"/>
    </w:rPr>
  </w:style>
  <w:style w:type="paragraph" w:styleId="BodyText">
    <w:name w:val="Body Text"/>
    <w:basedOn w:val="Normal"/>
    <w:link w:val="BodyTextChar"/>
    <w:rPr>
      <w:sz w:val="24"/>
    </w:rPr>
  </w:style>
  <w:style w:type="paragraph" w:styleId="BodyTextIndent2">
    <w:name w:val="Body Text Indent 2"/>
    <w:basedOn w:val="Normal"/>
    <w:pPr>
      <w:ind w:left="1440" w:hanging="720"/>
    </w:pPr>
    <w:rPr>
      <w:strike/>
      <w:sz w:val="24"/>
    </w:rPr>
  </w:style>
  <w:style w:type="paragraph" w:styleId="BodyTextIndent3">
    <w:name w:val="Body Text Indent 3"/>
    <w:basedOn w:val="Normal"/>
    <w:pPr>
      <w:spacing w:line="240" w:lineRule="atLeast"/>
      <w:ind w:firstLine="720"/>
      <w:jc w:val="center"/>
    </w:pPr>
    <w:rPr>
      <w:b/>
      <w:sz w:val="28"/>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pPr>
      <w:spacing w:line="240" w:lineRule="atLeast"/>
    </w:pPr>
    <w:rPr>
      <w:color w:val="000000"/>
      <w:sz w:val="24"/>
    </w:rPr>
  </w:style>
  <w:style w:type="paragraph" w:customStyle="1" w:styleId="HTMLBody">
    <w:name w:val="HTML Body"/>
    <w:pPr>
      <w:autoSpaceDE w:val="0"/>
      <w:autoSpaceDN w:val="0"/>
      <w:adjustRightInd w:val="0"/>
    </w:pPr>
    <w:rPr>
      <w:rFonts w:ascii="Arial" w:hAnsi="Arial"/>
      <w:noProof/>
    </w:rPr>
  </w:style>
  <w:style w:type="character" w:customStyle="1" w:styleId="default">
    <w:name w:val="default"/>
    <w:basedOn w:val="DefaultParagraphFont"/>
  </w:style>
  <w:style w:type="paragraph" w:styleId="BodyText3">
    <w:name w:val="Body Text 3"/>
    <w:basedOn w:val="Normal"/>
    <w:pPr>
      <w:spacing w:line="240" w:lineRule="atLeast"/>
    </w:pPr>
    <w:rPr>
      <w:sz w:val="22"/>
    </w:rPr>
  </w:style>
  <w:style w:type="paragraph" w:styleId="Title">
    <w:name w:val="Title"/>
    <w:basedOn w:val="Normal"/>
    <w:qFormat/>
    <w:pPr>
      <w:jc w:val="center"/>
    </w:pPr>
    <w:rPr>
      <w:b/>
      <w:smallCaps/>
      <w:sz w:val="24"/>
    </w:rPr>
  </w:style>
  <w:style w:type="paragraph" w:styleId="FootnoteText">
    <w:name w:val="footnote text"/>
    <w:basedOn w:val="Normal"/>
    <w:link w:val="FootnoteTextChar"/>
    <w:rPr>
      <w:sz w:val="24"/>
    </w:rPr>
  </w:style>
  <w:style w:type="character" w:styleId="FootnoteReference">
    <w:name w:val="footnote reference"/>
    <w:rPr>
      <w:vertAlign w:val="superscript"/>
    </w:rPr>
  </w:style>
  <w:style w:type="paragraph" w:styleId="Header">
    <w:name w:val="header"/>
    <w:basedOn w:val="Normal"/>
    <w:pPr>
      <w:tabs>
        <w:tab w:val="center" w:pos="4320"/>
        <w:tab w:val="right" w:pos="8640"/>
      </w:tabs>
    </w:pPr>
  </w:style>
  <w:style w:type="paragraph" w:styleId="BlockText">
    <w:name w:val="Block Text"/>
    <w:basedOn w:val="Normal"/>
    <w:pPr>
      <w:spacing w:line="240" w:lineRule="atLeast"/>
      <w:ind w:left="720" w:right="720"/>
    </w:pPr>
    <w:rPr>
      <w:rFonts w:ascii="Times" w:hAnsi="Times"/>
      <w:color w:val="000000"/>
      <w:sz w:val="22"/>
    </w:rPr>
  </w:style>
  <w:style w:type="paragraph" w:customStyle="1" w:styleId="sp">
    <w:name w:val="sp"/>
    <w:basedOn w:val="Normal"/>
    <w:pPr>
      <w:spacing w:before="240"/>
      <w:jc w:val="both"/>
    </w:pPr>
    <w:rPr>
      <w:sz w:val="22"/>
    </w:rPr>
  </w:style>
  <w:style w:type="paragraph" w:customStyle="1" w:styleId="Default0">
    <w:name w:val="Default"/>
    <w:pPr>
      <w:widowControl w:val="0"/>
      <w:autoSpaceDE w:val="0"/>
      <w:autoSpaceDN w:val="0"/>
      <w:adjustRightInd w:val="0"/>
    </w:pPr>
    <w:rPr>
      <w:noProof/>
      <w:color w:val="000000"/>
      <w:sz w:val="24"/>
    </w:rPr>
  </w:style>
  <w:style w:type="character" w:customStyle="1" w:styleId="pslongeditbox">
    <w:name w:val="pslongeditbox"/>
    <w:basedOn w:val="DefaultParagraphFont"/>
    <w:rsid w:val="006E5D24"/>
  </w:style>
  <w:style w:type="character" w:customStyle="1" w:styleId="FooterChar">
    <w:name w:val="Footer Char"/>
    <w:basedOn w:val="DefaultParagraphFont"/>
    <w:link w:val="Footer"/>
    <w:rsid w:val="00593329"/>
    <w:rPr>
      <w:noProof/>
    </w:rPr>
  </w:style>
  <w:style w:type="character" w:customStyle="1" w:styleId="BodyTextChar">
    <w:name w:val="Body Text Char"/>
    <w:basedOn w:val="DefaultParagraphFont"/>
    <w:link w:val="BodyText"/>
    <w:rsid w:val="00593329"/>
    <w:rPr>
      <w:noProof/>
      <w:sz w:val="24"/>
    </w:rPr>
  </w:style>
  <w:style w:type="paragraph" w:styleId="ListParagraph">
    <w:name w:val="List Paragraph"/>
    <w:basedOn w:val="Normal"/>
    <w:uiPriority w:val="34"/>
    <w:qFormat/>
    <w:rsid w:val="00593329"/>
    <w:pPr>
      <w:ind w:left="720"/>
      <w:contextualSpacing/>
    </w:pPr>
    <w:rPr>
      <w:rFonts w:asciiTheme="minorHAnsi" w:eastAsiaTheme="minorEastAsia" w:hAnsiTheme="minorHAnsi"/>
      <w:noProof w:val="0"/>
      <w:sz w:val="24"/>
      <w:szCs w:val="24"/>
    </w:rPr>
  </w:style>
  <w:style w:type="character" w:customStyle="1" w:styleId="Heading8Char">
    <w:name w:val="Heading 8 Char"/>
    <w:basedOn w:val="DefaultParagraphFont"/>
    <w:link w:val="Heading8"/>
    <w:rsid w:val="003A1DA9"/>
    <w:rPr>
      <w:b/>
      <w:noProof/>
      <w:color w:val="000000"/>
      <w:sz w:val="24"/>
    </w:rPr>
  </w:style>
  <w:style w:type="character" w:customStyle="1" w:styleId="FootnoteTextChar">
    <w:name w:val="Footnote Text Char"/>
    <w:basedOn w:val="DefaultParagraphFont"/>
    <w:link w:val="FootnoteText"/>
    <w:rsid w:val="003A1DA9"/>
    <w:rPr>
      <w:noProof/>
      <w:sz w:val="24"/>
    </w:rPr>
  </w:style>
  <w:style w:type="character" w:customStyle="1" w:styleId="Heading7Char">
    <w:name w:val="Heading 7 Char"/>
    <w:basedOn w:val="DefaultParagraphFont"/>
    <w:link w:val="Heading7"/>
    <w:rsid w:val="00200F0B"/>
    <w:rPr>
      <w:b/>
      <w:noProof/>
      <w:color w:val="000000"/>
      <w:sz w:val="24"/>
    </w:rPr>
  </w:style>
  <w:style w:type="character" w:customStyle="1" w:styleId="BodyTextIndentChar">
    <w:name w:val="Body Text Indent Char"/>
    <w:basedOn w:val="DefaultParagraphFont"/>
    <w:link w:val="BodyTextIndent"/>
    <w:rsid w:val="00200F0B"/>
    <w:rPr>
      <w:noProof/>
      <w:sz w:val="24"/>
    </w:rPr>
  </w:style>
  <w:style w:type="character" w:styleId="CommentReference">
    <w:name w:val="annotation reference"/>
    <w:basedOn w:val="DefaultParagraphFont"/>
    <w:uiPriority w:val="99"/>
    <w:semiHidden/>
    <w:unhideWhenUsed/>
    <w:rsid w:val="009A591B"/>
    <w:rPr>
      <w:sz w:val="18"/>
      <w:szCs w:val="18"/>
    </w:rPr>
  </w:style>
  <w:style w:type="paragraph" w:styleId="CommentText">
    <w:name w:val="annotation text"/>
    <w:basedOn w:val="Normal"/>
    <w:link w:val="CommentTextChar"/>
    <w:uiPriority w:val="99"/>
    <w:semiHidden/>
    <w:unhideWhenUsed/>
    <w:rsid w:val="009A591B"/>
    <w:rPr>
      <w:sz w:val="24"/>
      <w:szCs w:val="24"/>
    </w:rPr>
  </w:style>
  <w:style w:type="character" w:customStyle="1" w:styleId="CommentTextChar">
    <w:name w:val="Comment Text Char"/>
    <w:basedOn w:val="DefaultParagraphFont"/>
    <w:link w:val="CommentText"/>
    <w:uiPriority w:val="99"/>
    <w:semiHidden/>
    <w:rsid w:val="009A591B"/>
    <w:rPr>
      <w:noProof/>
      <w:sz w:val="24"/>
      <w:szCs w:val="24"/>
    </w:rPr>
  </w:style>
  <w:style w:type="paragraph" w:styleId="CommentSubject">
    <w:name w:val="annotation subject"/>
    <w:basedOn w:val="CommentText"/>
    <w:next w:val="CommentText"/>
    <w:link w:val="CommentSubjectChar"/>
    <w:uiPriority w:val="99"/>
    <w:semiHidden/>
    <w:unhideWhenUsed/>
    <w:rsid w:val="009A591B"/>
    <w:rPr>
      <w:b/>
      <w:bCs/>
      <w:sz w:val="20"/>
      <w:szCs w:val="20"/>
    </w:rPr>
  </w:style>
  <w:style w:type="character" w:customStyle="1" w:styleId="CommentSubjectChar">
    <w:name w:val="Comment Subject Char"/>
    <w:basedOn w:val="CommentTextChar"/>
    <w:link w:val="CommentSubject"/>
    <w:uiPriority w:val="99"/>
    <w:semiHidden/>
    <w:rsid w:val="009A591B"/>
    <w:rPr>
      <w:b/>
      <w:bCs/>
      <w:noProof/>
      <w:sz w:val="24"/>
      <w:szCs w:val="24"/>
    </w:rPr>
  </w:style>
  <w:style w:type="paragraph" w:styleId="BalloonText">
    <w:name w:val="Balloon Text"/>
    <w:basedOn w:val="Normal"/>
    <w:link w:val="BalloonTextChar"/>
    <w:uiPriority w:val="99"/>
    <w:semiHidden/>
    <w:unhideWhenUsed/>
    <w:rsid w:val="009A591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A591B"/>
    <w:rPr>
      <w:rFonts w:ascii="Lucida Grande" w:hAnsi="Lucida Grande" w:cs="Lucida Grande"/>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974566">
      <w:bodyDiv w:val="1"/>
      <w:marLeft w:val="0"/>
      <w:marRight w:val="0"/>
      <w:marTop w:val="0"/>
      <w:marBottom w:val="0"/>
      <w:divBdr>
        <w:top w:val="none" w:sz="0" w:space="0" w:color="auto"/>
        <w:left w:val="none" w:sz="0" w:space="0" w:color="auto"/>
        <w:bottom w:val="none" w:sz="0" w:space="0" w:color="auto"/>
        <w:right w:val="none" w:sz="0" w:space="0" w:color="auto"/>
      </w:divBdr>
    </w:div>
    <w:div w:id="243538288">
      <w:bodyDiv w:val="1"/>
      <w:marLeft w:val="0"/>
      <w:marRight w:val="0"/>
      <w:marTop w:val="0"/>
      <w:marBottom w:val="0"/>
      <w:divBdr>
        <w:top w:val="none" w:sz="0" w:space="0" w:color="auto"/>
        <w:left w:val="none" w:sz="0" w:space="0" w:color="auto"/>
        <w:bottom w:val="none" w:sz="0" w:space="0" w:color="auto"/>
        <w:right w:val="none" w:sz="0" w:space="0" w:color="auto"/>
      </w:divBdr>
    </w:div>
    <w:div w:id="1219315486">
      <w:bodyDiv w:val="1"/>
      <w:marLeft w:val="0"/>
      <w:marRight w:val="0"/>
      <w:marTop w:val="0"/>
      <w:marBottom w:val="0"/>
      <w:divBdr>
        <w:top w:val="none" w:sz="0" w:space="0" w:color="auto"/>
        <w:left w:val="none" w:sz="0" w:space="0" w:color="auto"/>
        <w:bottom w:val="none" w:sz="0" w:space="0" w:color="auto"/>
        <w:right w:val="none" w:sz="0" w:space="0" w:color="auto"/>
      </w:divBdr>
      <w:divsChild>
        <w:div w:id="1710302048">
          <w:marLeft w:val="0"/>
          <w:marRight w:val="0"/>
          <w:marTop w:val="0"/>
          <w:marBottom w:val="0"/>
          <w:divBdr>
            <w:top w:val="none" w:sz="0" w:space="0" w:color="auto"/>
            <w:left w:val="none" w:sz="0" w:space="0" w:color="auto"/>
            <w:bottom w:val="none" w:sz="0" w:space="0" w:color="auto"/>
            <w:right w:val="none" w:sz="0" w:space="0" w:color="auto"/>
          </w:divBdr>
        </w:div>
        <w:div w:id="642193510">
          <w:marLeft w:val="0"/>
          <w:marRight w:val="0"/>
          <w:marTop w:val="0"/>
          <w:marBottom w:val="0"/>
          <w:divBdr>
            <w:top w:val="none" w:sz="0" w:space="0" w:color="auto"/>
            <w:left w:val="none" w:sz="0" w:space="0" w:color="auto"/>
            <w:bottom w:val="none" w:sz="0" w:space="0" w:color="auto"/>
            <w:right w:val="none" w:sz="0" w:space="0" w:color="auto"/>
          </w:divBdr>
        </w:div>
        <w:div w:id="278729744">
          <w:marLeft w:val="0"/>
          <w:marRight w:val="0"/>
          <w:marTop w:val="0"/>
          <w:marBottom w:val="0"/>
          <w:divBdr>
            <w:top w:val="none" w:sz="0" w:space="0" w:color="auto"/>
            <w:left w:val="none" w:sz="0" w:space="0" w:color="auto"/>
            <w:bottom w:val="none" w:sz="0" w:space="0" w:color="auto"/>
            <w:right w:val="none" w:sz="0" w:space="0" w:color="auto"/>
          </w:divBdr>
        </w:div>
      </w:divsChild>
    </w:div>
    <w:div w:id="192086336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students.wisc.edu/doso/academic-integrity/" TargetMode="External"/><Relationship Id="rId20" Type="http://schemas.openxmlformats.org/officeDocument/2006/relationships/hyperlink" Target="https://prospect.org/article/socialists-who-made-march-washington" TargetMode="External"/><Relationship Id="rId21" Type="http://schemas.openxmlformats.org/officeDocument/2006/relationships/hyperlink" Target="https://prospect.org/article/return-american-socialism" TargetMode="External"/><Relationship Id="rId22" Type="http://schemas.openxmlformats.org/officeDocument/2006/relationships/footer" Target="footer1.xml"/><Relationship Id="rId23" Type="http://schemas.openxmlformats.org/officeDocument/2006/relationships/footer" Target="footer2.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www.writing.wisc.edu" TargetMode="External"/><Relationship Id="rId11" Type="http://schemas.openxmlformats.org/officeDocument/2006/relationships/hyperlink" Target="https://writing.wiscweb.wisc.edu/wp-content/uploads/sites/535/2018/07/Acknowledging_Sources.pdf" TargetMode="External"/><Relationship Id="rId12" Type="http://schemas.openxmlformats.org/officeDocument/2006/relationships/hyperlink" Target="mailto:socchair@ssc.wisc.edu" TargetMode="External"/><Relationship Id="rId13" Type="http://schemas.openxmlformats.org/officeDocument/2006/relationships/hyperlink" Target="http://www.uwbookstore.com/home.aspx" TargetMode="External"/><Relationship Id="rId14" Type="http://schemas.openxmlformats.org/officeDocument/2006/relationships/hyperlink" Target="http://www.library.wisc.edu/college/" TargetMode="External"/><Relationship Id="rId15" Type="http://schemas.openxmlformats.org/officeDocument/2006/relationships/hyperlink" Target="https://www.nytimes.com/2005/07/03/books/review/nobody-here-but-us-liberals.html" TargetMode="External"/><Relationship Id="rId16" Type="http://schemas.openxmlformats.org/officeDocument/2006/relationships/hyperlink" Target="https://www.dissentmagazine.org/article/socialism-and-liberalism-articles-of-conciliation" TargetMode="External"/><Relationship Id="rId17" Type="http://schemas.openxmlformats.org/officeDocument/2006/relationships/hyperlink" Target="https://www.nytimes.com/2017/07/03/opinion/communist-party-usa-soviet-union.html" TargetMode="External"/><Relationship Id="rId18" Type="http://schemas.openxmlformats.org/officeDocument/2006/relationships/hyperlink" Target="http://www.nytimes.com/2006/05/14/books/review/14summers.html" TargetMode="External"/><Relationship Id="rId19" Type="http://schemas.openxmlformats.org/officeDocument/2006/relationships/hyperlink" Target="https://www.dissentmagazine.org/article/the-forgotten-radical-history-of-the-march-on-washington"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mcburney.wisc.edu/" TargetMode="External"/><Relationship Id="rId8" Type="http://schemas.openxmlformats.org/officeDocument/2006/relationships/hyperlink" Target="https://kb.wisc.edu/page.php?id=216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4937</Words>
  <Characters>27206</Characters>
  <Application>Microsoft Macintosh Word</Application>
  <DocSecurity>8</DocSecurity>
  <Lines>348</Lines>
  <Paragraphs>25</Paragraphs>
  <ScaleCrop>false</ScaleCrop>
  <HeadingPairs>
    <vt:vector size="2" baseType="variant">
      <vt:variant>
        <vt:lpstr>Title</vt:lpstr>
      </vt:variant>
      <vt:variant>
        <vt:i4>1</vt:i4>
      </vt:variant>
    </vt:vector>
  </HeadingPairs>
  <TitlesOfParts>
    <vt:vector size="1" baseType="lpstr">
      <vt:lpstr>Capitalism, Socialism, and Democracy in America Since 1890</vt:lpstr>
    </vt:vector>
  </TitlesOfParts>
  <Manager/>
  <Company/>
  <LinksUpToDate>false</LinksUpToDate>
  <CharactersWithSpaces>32118</CharactersWithSpaces>
  <SharedDoc>false</SharedDoc>
  <HLinks>
    <vt:vector size="12" baseType="variant">
      <vt:variant>
        <vt:i4>2293851</vt:i4>
      </vt:variant>
      <vt:variant>
        <vt:i4>3</vt:i4>
      </vt:variant>
      <vt:variant>
        <vt:i4>0</vt:i4>
      </vt:variant>
      <vt:variant>
        <vt:i4>5</vt:i4>
      </vt:variant>
      <vt:variant>
        <vt:lpwstr>http://www.wisc.edu/students/saja/misconduct/UWS14.html</vt:lpwstr>
      </vt:variant>
      <vt:variant>
        <vt:lpwstr/>
      </vt:variant>
      <vt:variant>
        <vt:i4>6815759</vt:i4>
      </vt:variant>
      <vt:variant>
        <vt:i4>0</vt:i4>
      </vt:variant>
      <vt:variant>
        <vt:i4>0</vt:i4>
      </vt:variant>
      <vt:variant>
        <vt:i4>5</vt:i4>
      </vt:variant>
      <vt:variant>
        <vt:lpwstr>mailto:cgoldber@ssc.wisc.edu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Capitalism, Socialism, and Democracy in America Since 1890</dc:title>
  <dc:subject/>
  <dc:creator/>
  <cp:keywords/>
  <cp:lastModifiedBy/>
  <cp:revision>1</cp:revision>
  <cp:lastPrinted>2017-01-16T23:39:00Z</cp:lastPrinted>
  <dcterms:created xsi:type="dcterms:W3CDTF">2019-01-16T19:11:00Z</dcterms:created>
  <dcterms:modified xsi:type="dcterms:W3CDTF">2019-01-18T00:24:00Z</dcterms:modified>
</cp:coreProperties>
</file>